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28C8" w14:textId="77777777" w:rsidR="002E192E" w:rsidRDefault="002E192E" w:rsidP="00C050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</w:pPr>
    </w:p>
    <w:p w14:paraId="1B2BB86A" w14:textId="77777777" w:rsidR="002E192E" w:rsidRDefault="002E192E" w:rsidP="00C050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</w:pPr>
    </w:p>
    <w:p w14:paraId="3A11E134" w14:textId="666065BC" w:rsidR="00C05031" w:rsidRPr="002E192E" w:rsidRDefault="00C05031" w:rsidP="00C050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</w:pPr>
      <w:r w:rsidRPr="002E192E">
        <w:rPr>
          <w:rFonts w:asciiTheme="minorHAnsi" w:hAnsiTheme="minorHAnsi" w:cs="Arial"/>
          <w:b/>
          <w:bCs/>
          <w:color w:val="000000"/>
          <w:sz w:val="28"/>
          <w:szCs w:val="28"/>
          <w:lang w:eastAsia="cs-CZ"/>
        </w:rPr>
        <w:t>OZNÁMENÍ VÝBĚROVÉHO ŘÍZENÍ – ZADÁVACÍ PODMÍNKY</w:t>
      </w:r>
    </w:p>
    <w:p w14:paraId="5AF95FEE" w14:textId="77777777" w:rsidR="00C05031" w:rsidRPr="0088742D" w:rsidRDefault="00C05031" w:rsidP="00C050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lang w:eastAsia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0"/>
        <w:gridCol w:w="21"/>
      </w:tblGrid>
      <w:tr w:rsidR="00C05031" w:rsidRPr="0088742D" w14:paraId="68F0C828" w14:textId="77777777" w:rsidTr="0032594F">
        <w:trPr>
          <w:gridAfter w:val="1"/>
          <w:wAfter w:w="21" w:type="dxa"/>
          <w:trHeight w:val="893"/>
        </w:trPr>
        <w:tc>
          <w:tcPr>
            <w:tcW w:w="10010" w:type="dxa"/>
          </w:tcPr>
          <w:p w14:paraId="1BB46A53" w14:textId="62D838E8" w:rsidR="0046724F" w:rsidRDefault="00972AAC" w:rsidP="004672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1. Zadavatel:</w:t>
            </w:r>
          </w:p>
          <w:p w14:paraId="3A5C16F9" w14:textId="68A5D8C5" w:rsidR="00FA7349" w:rsidRDefault="00356772" w:rsidP="00FA73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lang w:eastAsia="cs-CZ"/>
              </w:rPr>
              <w:t>Michaela Pichová</w:t>
            </w:r>
          </w:p>
          <w:p w14:paraId="79EA1782" w14:textId="5887CDEA" w:rsidR="00FA7349" w:rsidRPr="0088742D" w:rsidRDefault="00FA7349" w:rsidP="00FA73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color w:val="000000"/>
                <w:lang w:eastAsia="cs-CZ"/>
              </w:rPr>
              <w:t xml:space="preserve">se sídlem </w:t>
            </w:r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Lužná 14</w:t>
            </w:r>
            <w:r w:rsidRPr="00DC4920">
              <w:rPr>
                <w:rFonts w:asciiTheme="minorHAnsi" w:hAnsiTheme="minorHAnsi" w:cs="Arial"/>
                <w:color w:val="000000"/>
                <w:lang w:eastAsia="cs-CZ"/>
              </w:rPr>
              <w:t>, 348</w:t>
            </w: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  <w:r w:rsidRPr="00DC4920">
              <w:rPr>
                <w:rFonts w:asciiTheme="minorHAnsi" w:hAnsiTheme="minorHAnsi" w:cs="Arial"/>
                <w:color w:val="000000"/>
                <w:lang w:eastAsia="cs-CZ"/>
              </w:rPr>
              <w:t>02</w:t>
            </w: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 Bor</w:t>
            </w:r>
          </w:p>
          <w:p w14:paraId="2494DA41" w14:textId="4E4A92A2" w:rsidR="00FA7349" w:rsidRPr="0088742D" w:rsidRDefault="00FA7349" w:rsidP="00FA73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color w:val="000000"/>
                <w:lang w:eastAsia="cs-CZ"/>
              </w:rPr>
              <w:t>IČ:</w:t>
            </w:r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09777792</w:t>
            </w:r>
          </w:p>
          <w:p w14:paraId="7D85A52F" w14:textId="77777777" w:rsidR="00FA7349" w:rsidRPr="0088742D" w:rsidRDefault="00FA7349" w:rsidP="00FA73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color w:val="000000"/>
                <w:lang w:eastAsia="cs-CZ"/>
              </w:rPr>
              <w:t xml:space="preserve">Tel: </w:t>
            </w:r>
            <w:r w:rsidRPr="00DC4920">
              <w:rPr>
                <w:rFonts w:asciiTheme="minorHAnsi" w:hAnsiTheme="minorHAnsi" w:cs="Arial"/>
                <w:color w:val="000000"/>
                <w:lang w:eastAsia="cs-CZ"/>
              </w:rPr>
              <w:t>605257243</w:t>
            </w:r>
          </w:p>
          <w:p w14:paraId="7ADC1A7B" w14:textId="38F87B1E" w:rsidR="006A546E" w:rsidRPr="0088742D" w:rsidRDefault="00FA7349" w:rsidP="003567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lang w:eastAsia="cs-CZ"/>
              </w:rPr>
              <w:t xml:space="preserve">Kontaktní osoba: </w:t>
            </w:r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Michaela Pichová, tel.:</w:t>
            </w:r>
            <w:proofErr w:type="gramStart"/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605257243 , marcela</w:t>
            </w:r>
            <w:proofErr w:type="gramEnd"/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.maxova@seznam.cz</w:t>
            </w:r>
          </w:p>
        </w:tc>
      </w:tr>
      <w:tr w:rsidR="00C05031" w:rsidRPr="0088742D" w14:paraId="2298160F" w14:textId="77777777" w:rsidTr="00577349">
        <w:trPr>
          <w:gridAfter w:val="1"/>
          <w:wAfter w:w="21" w:type="dxa"/>
          <w:trHeight w:val="623"/>
        </w:trPr>
        <w:tc>
          <w:tcPr>
            <w:tcW w:w="10010" w:type="dxa"/>
          </w:tcPr>
          <w:p w14:paraId="51B78F93" w14:textId="77777777" w:rsidR="006C150C" w:rsidRDefault="00C05031" w:rsidP="006A546E">
            <w:pP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2. Název zakázky: </w:t>
            </w:r>
          </w:p>
          <w:p w14:paraId="783BA0E3" w14:textId="759BD8C5" w:rsidR="00C05031" w:rsidRPr="0088742D" w:rsidRDefault="007D2AD4" w:rsidP="00356772">
            <w:pPr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lang w:eastAsia="cs-CZ"/>
              </w:rPr>
              <w:t xml:space="preserve">„Zlepšení životních podmínek </w:t>
            </w:r>
            <w:r w:rsidR="00356772">
              <w:rPr>
                <w:rFonts w:asciiTheme="minorHAnsi" w:hAnsiTheme="minorHAnsi" w:cs="Arial"/>
                <w:bCs/>
                <w:color w:val="000000"/>
                <w:lang w:eastAsia="cs-CZ"/>
              </w:rPr>
              <w:t>zvířat a nákup strojů</w:t>
            </w:r>
            <w:r>
              <w:rPr>
                <w:rFonts w:asciiTheme="minorHAnsi" w:hAnsiTheme="minorHAnsi" w:cs="Arial"/>
                <w:bCs/>
                <w:color w:val="000000"/>
                <w:lang w:eastAsia="cs-CZ"/>
              </w:rPr>
              <w:t>“</w:t>
            </w:r>
          </w:p>
        </w:tc>
      </w:tr>
      <w:tr w:rsidR="00C05031" w:rsidRPr="0088742D" w14:paraId="054DED76" w14:textId="77777777" w:rsidTr="006A546E">
        <w:trPr>
          <w:gridAfter w:val="1"/>
          <w:wAfter w:w="21" w:type="dxa"/>
          <w:trHeight w:val="397"/>
        </w:trPr>
        <w:tc>
          <w:tcPr>
            <w:tcW w:w="10010" w:type="dxa"/>
          </w:tcPr>
          <w:p w14:paraId="054CC402" w14:textId="77777777" w:rsidR="006C150C" w:rsidRDefault="00C05031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3. Druh zakázky: </w:t>
            </w:r>
          </w:p>
          <w:p w14:paraId="3F92FF03" w14:textId="50D24123" w:rsidR="00C05031" w:rsidRPr="0088742D" w:rsidRDefault="00356772" w:rsidP="008638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Výběrové řízení mimo režim zákona o zadávání veřejných zakázek</w:t>
            </w:r>
          </w:p>
        </w:tc>
      </w:tr>
      <w:tr w:rsidR="00C05031" w:rsidRPr="0088742D" w14:paraId="7BA6FE59" w14:textId="77777777" w:rsidTr="006A546E">
        <w:trPr>
          <w:gridAfter w:val="1"/>
          <w:wAfter w:w="21" w:type="dxa"/>
          <w:trHeight w:val="522"/>
        </w:trPr>
        <w:tc>
          <w:tcPr>
            <w:tcW w:w="10010" w:type="dxa"/>
          </w:tcPr>
          <w:p w14:paraId="40A00407" w14:textId="77777777" w:rsidR="006C150C" w:rsidRDefault="00C05031" w:rsidP="00524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FF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4. Lhůta pro podání nabídky:</w:t>
            </w:r>
            <w:r w:rsidRPr="0088742D">
              <w:rPr>
                <w:rFonts w:asciiTheme="minorHAnsi" w:hAnsiTheme="minorHAnsi" w:cs="Arial"/>
                <w:b/>
                <w:bCs/>
                <w:color w:val="FF0000"/>
                <w:lang w:eastAsia="cs-CZ"/>
              </w:rPr>
              <w:t xml:space="preserve"> </w:t>
            </w:r>
          </w:p>
          <w:p w14:paraId="199B7367" w14:textId="1B80DAD6" w:rsidR="00C05031" w:rsidRPr="00AF4DBF" w:rsidRDefault="00524C72" w:rsidP="00F82C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AF4DBF">
              <w:rPr>
                <w:rFonts w:asciiTheme="minorHAnsi" w:hAnsiTheme="minorHAnsi" w:cs="Arial"/>
              </w:rPr>
              <w:t>Nabídky lze předkláda</w:t>
            </w:r>
            <w:r w:rsidR="00275907">
              <w:rPr>
                <w:rFonts w:asciiTheme="minorHAnsi" w:hAnsiTheme="minorHAnsi" w:cs="Arial"/>
              </w:rPr>
              <w:t>t osobně od</w:t>
            </w:r>
            <w:r w:rsidRPr="00AF4DBF">
              <w:rPr>
                <w:rFonts w:asciiTheme="minorHAnsi" w:hAnsiTheme="minorHAnsi" w:cs="Arial"/>
                <w:bCs/>
                <w:lang w:eastAsia="cs-CZ"/>
              </w:rPr>
              <w:t xml:space="preserve"> </w:t>
            </w:r>
            <w:r w:rsidR="00275907">
              <w:rPr>
                <w:rFonts w:asciiTheme="minorHAnsi" w:hAnsiTheme="minorHAnsi" w:cs="Arial"/>
                <w:b/>
                <w:bCs/>
                <w:lang w:eastAsia="cs-CZ"/>
              </w:rPr>
              <w:t>23</w:t>
            </w:r>
            <w:r w:rsidR="00356772">
              <w:rPr>
                <w:rFonts w:asciiTheme="minorHAnsi" w:hAnsiTheme="minorHAnsi" w:cs="Arial"/>
                <w:b/>
                <w:bCs/>
                <w:lang w:eastAsia="cs-CZ"/>
              </w:rPr>
              <w:t>.9.2022</w:t>
            </w:r>
            <w:r w:rsidR="00E84B10" w:rsidRPr="00463A0F">
              <w:rPr>
                <w:rFonts w:asciiTheme="minorHAnsi" w:hAnsiTheme="minorHAnsi" w:cs="Arial"/>
                <w:b/>
                <w:bCs/>
                <w:lang w:eastAsia="cs-CZ"/>
              </w:rPr>
              <w:t xml:space="preserve"> do</w:t>
            </w:r>
            <w:r w:rsidR="00F82C86">
              <w:rPr>
                <w:rFonts w:asciiTheme="minorHAnsi" w:hAnsiTheme="minorHAnsi" w:cs="Arial"/>
                <w:b/>
                <w:bCs/>
                <w:lang w:eastAsia="cs-CZ"/>
              </w:rPr>
              <w:t xml:space="preserve"> 10</w:t>
            </w:r>
            <w:r w:rsidR="00275907">
              <w:rPr>
                <w:rFonts w:asciiTheme="minorHAnsi" w:hAnsiTheme="minorHAnsi" w:cs="Arial"/>
                <w:b/>
                <w:bCs/>
                <w:lang w:eastAsia="cs-CZ"/>
              </w:rPr>
              <w:t xml:space="preserve">.10.2022 </w:t>
            </w:r>
            <w:r w:rsidR="00E84B10" w:rsidRPr="00463A0F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  <w:r w:rsidR="008D284B">
              <w:rPr>
                <w:rFonts w:asciiTheme="minorHAnsi" w:hAnsiTheme="minorHAnsi" w:cs="Arial"/>
                <w:b/>
                <w:bCs/>
                <w:lang w:eastAsia="cs-CZ"/>
              </w:rPr>
              <w:t>7</w:t>
            </w:r>
            <w:r w:rsidR="006A546E" w:rsidRPr="00463A0F">
              <w:rPr>
                <w:rFonts w:asciiTheme="minorHAnsi" w:hAnsiTheme="minorHAnsi" w:cs="Arial"/>
                <w:b/>
                <w:bCs/>
                <w:lang w:eastAsia="cs-CZ"/>
              </w:rPr>
              <w:t>.</w:t>
            </w:r>
            <w:r w:rsidR="00275907">
              <w:rPr>
                <w:rFonts w:asciiTheme="minorHAnsi" w:hAnsiTheme="minorHAnsi" w:cs="Arial"/>
                <w:b/>
                <w:bCs/>
                <w:lang w:eastAsia="cs-CZ"/>
              </w:rPr>
              <w:t>00</w:t>
            </w:r>
            <w:r w:rsidR="006A546E" w:rsidRPr="00463A0F">
              <w:rPr>
                <w:rFonts w:asciiTheme="minorHAnsi" w:hAnsiTheme="minorHAnsi" w:cs="Arial"/>
                <w:b/>
                <w:bCs/>
                <w:lang w:eastAsia="cs-CZ"/>
              </w:rPr>
              <w:t xml:space="preserve"> hod.</w:t>
            </w:r>
            <w:r w:rsidR="006A546E" w:rsidRPr="00AF4DBF">
              <w:rPr>
                <w:rFonts w:asciiTheme="minorHAnsi" w:hAnsiTheme="minorHAnsi" w:cs="Arial"/>
                <w:bCs/>
                <w:lang w:eastAsia="cs-CZ"/>
              </w:rPr>
              <w:t xml:space="preserve"> </w:t>
            </w:r>
            <w:r w:rsidR="00E84B10">
              <w:rPr>
                <w:rFonts w:asciiTheme="minorHAnsi" w:hAnsiTheme="minorHAnsi" w:cs="Arial"/>
                <w:bCs/>
                <w:lang w:eastAsia="cs-CZ"/>
              </w:rPr>
              <w:t>na níž</w:t>
            </w:r>
            <w:r w:rsidRPr="00AF4DBF">
              <w:rPr>
                <w:rFonts w:asciiTheme="minorHAnsi" w:hAnsiTheme="minorHAnsi" w:cs="Arial"/>
                <w:bCs/>
                <w:lang w:eastAsia="cs-CZ"/>
              </w:rPr>
              <w:t>e zmíněnou adresu. Nabídku je nutné dodat tak, aby byla do konce stanové lhůty pro podání nabídek doručena. Nabídky, které budou doručeny po skončení této lhůty, budou vyřazeny a nebudou hodnoceny.</w:t>
            </w:r>
          </w:p>
        </w:tc>
      </w:tr>
      <w:tr w:rsidR="00C05031" w:rsidRPr="0088742D" w14:paraId="3A822EE7" w14:textId="77777777" w:rsidTr="006A546E">
        <w:trPr>
          <w:gridAfter w:val="1"/>
          <w:wAfter w:w="21" w:type="dxa"/>
          <w:trHeight w:val="514"/>
        </w:trPr>
        <w:tc>
          <w:tcPr>
            <w:tcW w:w="10010" w:type="dxa"/>
          </w:tcPr>
          <w:p w14:paraId="44D19B21" w14:textId="77777777" w:rsidR="006C150C" w:rsidRDefault="00C05031" w:rsidP="006C15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5. Místo pro podání nabídky: </w:t>
            </w:r>
          </w:p>
          <w:p w14:paraId="5078848E" w14:textId="768A483C" w:rsidR="00C05031" w:rsidRPr="0088742D" w:rsidRDefault="00356772" w:rsidP="008F0E79">
            <w:pPr>
              <w:tabs>
                <w:tab w:val="left" w:pos="73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color w:val="000000"/>
                <w:lang w:eastAsia="cs-CZ"/>
              </w:rPr>
              <w:t>Lužná 14</w:t>
            </w:r>
            <w:r w:rsidR="00E84B10" w:rsidRPr="00DC4920">
              <w:rPr>
                <w:rFonts w:asciiTheme="minorHAnsi" w:hAnsiTheme="minorHAnsi" w:cs="Arial"/>
                <w:color w:val="000000"/>
                <w:lang w:eastAsia="cs-CZ"/>
              </w:rPr>
              <w:t>, 348</w:t>
            </w:r>
            <w:r w:rsidR="00E84B10">
              <w:rPr>
                <w:rFonts w:asciiTheme="minorHAnsi" w:hAnsiTheme="minorHAnsi" w:cs="Arial"/>
                <w:color w:val="000000"/>
                <w:lang w:eastAsia="cs-CZ"/>
              </w:rPr>
              <w:t xml:space="preserve"> </w:t>
            </w:r>
            <w:r w:rsidR="00E84B10" w:rsidRPr="00DC4920">
              <w:rPr>
                <w:rFonts w:asciiTheme="minorHAnsi" w:hAnsiTheme="minorHAnsi" w:cs="Arial"/>
                <w:color w:val="000000"/>
                <w:lang w:eastAsia="cs-CZ"/>
              </w:rPr>
              <w:t>02</w:t>
            </w:r>
            <w:r w:rsidR="00E84B10">
              <w:rPr>
                <w:rFonts w:asciiTheme="minorHAnsi" w:hAnsiTheme="minorHAnsi" w:cs="Arial"/>
                <w:color w:val="000000"/>
                <w:lang w:eastAsia="cs-CZ"/>
              </w:rPr>
              <w:t xml:space="preserve"> Bor</w:t>
            </w:r>
            <w:r w:rsidR="008F0E79">
              <w:rPr>
                <w:rFonts w:asciiTheme="minorHAnsi" w:hAnsiTheme="minorHAnsi" w:cs="Arial"/>
                <w:color w:val="000000"/>
                <w:lang w:eastAsia="cs-CZ"/>
              </w:rPr>
              <w:tab/>
            </w:r>
          </w:p>
        </w:tc>
      </w:tr>
      <w:tr w:rsidR="00C05031" w:rsidRPr="0088742D" w14:paraId="5BCD3AE0" w14:textId="77777777" w:rsidTr="0032594F">
        <w:trPr>
          <w:gridAfter w:val="1"/>
          <w:wAfter w:w="21" w:type="dxa"/>
          <w:trHeight w:val="1415"/>
        </w:trPr>
        <w:tc>
          <w:tcPr>
            <w:tcW w:w="10010" w:type="dxa"/>
          </w:tcPr>
          <w:p w14:paraId="6481BF86" w14:textId="0575938C" w:rsidR="006C150C" w:rsidRDefault="00C05031" w:rsidP="00463A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6. Předmět zakázky: </w:t>
            </w:r>
          </w:p>
          <w:p w14:paraId="2D2ABE24" w14:textId="4050DA46" w:rsidR="00C11B8D" w:rsidRPr="0088742D" w:rsidRDefault="00E84B10" w:rsidP="00356772">
            <w:pPr>
              <w:spacing w:line="280" w:lineRule="atLeast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Cs/>
                <w:color w:val="000000"/>
                <w:lang w:eastAsia="cs-CZ"/>
              </w:rPr>
              <w:t xml:space="preserve">Předmětem této veřejné zakázky, která je realizována v rámci projektu </w:t>
            </w:r>
            <w:r w:rsidR="007D2AD4">
              <w:rPr>
                <w:rFonts w:asciiTheme="minorHAnsi" w:hAnsiTheme="minorHAnsi" w:cs="Arial"/>
                <w:bCs/>
                <w:color w:val="000000"/>
                <w:lang w:eastAsia="cs-CZ"/>
              </w:rPr>
              <w:t xml:space="preserve">„Zlepšení životních podmínek </w:t>
            </w:r>
            <w:r w:rsidR="00356772">
              <w:rPr>
                <w:rFonts w:asciiTheme="minorHAnsi" w:hAnsiTheme="minorHAnsi" w:cs="Arial"/>
                <w:bCs/>
                <w:color w:val="000000"/>
                <w:lang w:eastAsia="cs-CZ"/>
              </w:rPr>
              <w:t>zvířat a nákup strojů</w:t>
            </w:r>
            <w:r w:rsidR="007D2AD4">
              <w:rPr>
                <w:rFonts w:asciiTheme="minorHAnsi" w:hAnsiTheme="minorHAnsi" w:cs="Arial"/>
                <w:bCs/>
                <w:color w:val="000000"/>
                <w:lang w:eastAsia="cs-CZ"/>
              </w:rPr>
              <w:t>“</w:t>
            </w:r>
            <w:r w:rsidRPr="0088742D">
              <w:rPr>
                <w:rFonts w:asciiTheme="minorHAnsi" w:hAnsiTheme="minorHAnsi" w:cs="Arial"/>
                <w:bCs/>
                <w:color w:val="000000"/>
                <w:lang w:eastAsia="cs-CZ"/>
              </w:rPr>
              <w:t xml:space="preserve">, je </w:t>
            </w:r>
            <w:r w:rsidR="00917526">
              <w:rPr>
                <w:rFonts w:asciiTheme="minorHAnsi" w:hAnsiTheme="minorHAnsi" w:cs="Arial"/>
                <w:bCs/>
                <w:color w:val="000000"/>
                <w:lang w:eastAsia="cs-CZ"/>
              </w:rPr>
              <w:t>nákup haly</w:t>
            </w:r>
            <w:r w:rsidR="008638A0">
              <w:rPr>
                <w:rFonts w:asciiTheme="minorHAnsi" w:hAnsiTheme="minorHAnsi" w:cs="Arial"/>
                <w:bCs/>
                <w:color w:val="000000"/>
                <w:lang w:eastAsia="cs-CZ"/>
              </w:rPr>
              <w:t xml:space="preserve"> </w:t>
            </w:r>
            <w:r w:rsidR="007D2AD4">
              <w:rPr>
                <w:rFonts w:asciiTheme="minorHAnsi" w:hAnsiTheme="minorHAnsi" w:cs="Arial"/>
                <w:bCs/>
                <w:color w:val="000000"/>
                <w:lang w:eastAsia="cs-CZ"/>
              </w:rPr>
              <w:t>dle technické specifikace.</w:t>
            </w:r>
          </w:p>
        </w:tc>
      </w:tr>
      <w:tr w:rsidR="00C05031" w:rsidRPr="0088742D" w14:paraId="0BB56FDC" w14:textId="77777777" w:rsidTr="00396984">
        <w:trPr>
          <w:gridAfter w:val="1"/>
          <w:wAfter w:w="21" w:type="dxa"/>
          <w:trHeight w:val="1101"/>
        </w:trPr>
        <w:tc>
          <w:tcPr>
            <w:tcW w:w="10010" w:type="dxa"/>
          </w:tcPr>
          <w:p w14:paraId="5496E4E6" w14:textId="77777777" w:rsidR="007A3059" w:rsidRDefault="00C05031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7. Hodnotící kritérium: </w:t>
            </w:r>
          </w:p>
          <w:p w14:paraId="65B27EC0" w14:textId="3BD82252" w:rsidR="00C05031" w:rsidRPr="0088742D" w:rsidRDefault="007A3059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B438CA">
              <w:rPr>
                <w:rFonts w:asciiTheme="minorHAnsi" w:hAnsiTheme="minorHAnsi" w:cs="Arial"/>
                <w:szCs w:val="20"/>
              </w:rPr>
              <w:t>Základním hodnotícím kritériem pro posouzení nabídek je nejnižší nabídková cena. Hodnotící komise stanoví pořadí nabídek podle výše celkové nabídkové ceny.  Jako nejvhodnější stanoví nabídku s nejnižší celkovou nabídkovou cenou.</w:t>
            </w:r>
          </w:p>
        </w:tc>
      </w:tr>
      <w:tr w:rsidR="00F909EE" w:rsidRPr="0088742D" w14:paraId="7DD79D4B" w14:textId="77777777" w:rsidTr="00396984">
        <w:trPr>
          <w:gridAfter w:val="1"/>
          <w:wAfter w:w="21" w:type="dxa"/>
          <w:trHeight w:val="1101"/>
        </w:trPr>
        <w:tc>
          <w:tcPr>
            <w:tcW w:w="10010" w:type="dxa"/>
          </w:tcPr>
          <w:p w14:paraId="6AC60820" w14:textId="77777777" w:rsidR="008638A0" w:rsidRDefault="00F909EE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8. </w:t>
            </w:r>
            <w:r w:rsidRPr="0099067B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Místo a doba otevírání obálek s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 </w:t>
            </w:r>
            <w:r w:rsidRPr="0099067B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nabídkami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: </w:t>
            </w:r>
          </w:p>
          <w:p w14:paraId="18EE0236" w14:textId="4AAA0729" w:rsidR="00F909EE" w:rsidRPr="0088742D" w:rsidRDefault="00F909EE" w:rsidP="00F82C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99067B">
              <w:rPr>
                <w:rFonts w:asciiTheme="minorHAnsi" w:hAnsiTheme="minorHAnsi" w:cs="Arial"/>
                <w:bCs/>
                <w:color w:val="000000"/>
                <w:lang w:eastAsia="cs-CZ"/>
              </w:rPr>
              <w:t>Otevírání obále</w:t>
            </w:r>
            <w:r>
              <w:rPr>
                <w:rFonts w:asciiTheme="minorHAnsi" w:hAnsiTheme="minorHAnsi" w:cs="Arial"/>
                <w:bCs/>
                <w:color w:val="000000"/>
                <w:lang w:eastAsia="cs-CZ"/>
              </w:rPr>
              <w:t>k s nabídkami se uskuteční dne</w:t>
            </w:r>
            <w:r w:rsidRPr="00EB2F97">
              <w:rPr>
                <w:rFonts w:asciiTheme="minorHAnsi" w:hAnsiTheme="minorHAnsi" w:cs="Arial"/>
                <w:bCs/>
                <w:color w:val="000000"/>
                <w:lang w:eastAsia="cs-CZ"/>
              </w:rPr>
              <w:t xml:space="preserve"> </w:t>
            </w:r>
            <w:r w:rsidR="00F82C86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10</w:t>
            </w:r>
            <w:r w:rsidR="00275907" w:rsidRPr="00275907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.10</w:t>
            </w:r>
            <w:r w:rsidR="00356772" w:rsidRPr="00275907">
              <w:rPr>
                <w:rFonts w:asciiTheme="minorHAnsi" w:hAnsiTheme="minorHAnsi" w:cs="Arial"/>
                <w:b/>
                <w:bCs/>
                <w:lang w:eastAsia="cs-CZ"/>
              </w:rPr>
              <w:t>.</w:t>
            </w:r>
            <w:r w:rsidR="00356772">
              <w:rPr>
                <w:rFonts w:asciiTheme="minorHAnsi" w:hAnsiTheme="minorHAnsi" w:cs="Arial"/>
                <w:b/>
                <w:bCs/>
                <w:lang w:eastAsia="cs-CZ"/>
              </w:rPr>
              <w:t xml:space="preserve"> 2022</w:t>
            </w:r>
            <w:r w:rsidRPr="00463A0F">
              <w:rPr>
                <w:rFonts w:asciiTheme="minorHAnsi" w:hAnsiTheme="minorHAnsi" w:cs="Arial"/>
                <w:b/>
                <w:bCs/>
                <w:lang w:eastAsia="cs-CZ"/>
              </w:rPr>
              <w:t xml:space="preserve"> od </w:t>
            </w:r>
            <w:r w:rsidR="008D284B">
              <w:rPr>
                <w:rFonts w:asciiTheme="minorHAnsi" w:hAnsiTheme="minorHAnsi" w:cs="Arial"/>
                <w:b/>
                <w:bCs/>
                <w:lang w:eastAsia="cs-CZ"/>
              </w:rPr>
              <w:t>7</w:t>
            </w:r>
            <w:r w:rsidR="00A264F3">
              <w:rPr>
                <w:rFonts w:asciiTheme="minorHAnsi" w:hAnsiTheme="minorHAnsi" w:cs="Arial"/>
                <w:b/>
                <w:bCs/>
                <w:lang w:eastAsia="cs-CZ"/>
              </w:rPr>
              <w:t>.</w:t>
            </w:r>
            <w:r w:rsidRPr="00463A0F">
              <w:rPr>
                <w:rFonts w:asciiTheme="minorHAnsi" w:hAnsiTheme="minorHAnsi" w:cs="Arial"/>
                <w:b/>
                <w:bCs/>
                <w:lang w:eastAsia="cs-CZ"/>
              </w:rPr>
              <w:t>05 hod.</w:t>
            </w:r>
            <w:r w:rsidRPr="00AF4DBF">
              <w:rPr>
                <w:rFonts w:asciiTheme="minorHAnsi" w:hAnsiTheme="minorHAnsi" w:cs="Arial"/>
                <w:bCs/>
                <w:lang w:eastAsia="cs-CZ"/>
              </w:rPr>
              <w:t xml:space="preserve"> </w:t>
            </w:r>
            <w:r w:rsidRPr="00BC375A">
              <w:rPr>
                <w:rFonts w:asciiTheme="minorHAnsi" w:hAnsiTheme="minorHAnsi" w:cs="Arial"/>
                <w:bCs/>
                <w:lang w:eastAsia="cs-CZ"/>
              </w:rPr>
              <w:t>na adrese</w:t>
            </w:r>
            <w:r w:rsidR="00356772">
              <w:rPr>
                <w:rFonts w:asciiTheme="minorHAnsi" w:hAnsiTheme="minorHAnsi" w:cs="Arial"/>
                <w:bCs/>
                <w:lang w:eastAsia="cs-CZ"/>
              </w:rPr>
              <w:t xml:space="preserve"> Lužná </w:t>
            </w:r>
            <w:r w:rsidRPr="00312262">
              <w:rPr>
                <w:rFonts w:asciiTheme="minorHAnsi" w:hAnsiTheme="minorHAnsi" w:cs="Arial"/>
                <w:bCs/>
                <w:lang w:eastAsia="cs-CZ"/>
              </w:rPr>
              <w:t xml:space="preserve"> </w:t>
            </w:r>
            <w:r w:rsidR="00356772">
              <w:rPr>
                <w:rFonts w:asciiTheme="minorHAnsi" w:hAnsiTheme="minorHAnsi" w:cs="Arial"/>
                <w:bCs/>
                <w:lang w:eastAsia="cs-CZ"/>
              </w:rPr>
              <w:t>14</w:t>
            </w:r>
            <w:r w:rsidRPr="00312262">
              <w:rPr>
                <w:rFonts w:asciiTheme="minorHAnsi" w:hAnsiTheme="minorHAnsi" w:cs="Arial"/>
                <w:bCs/>
                <w:lang w:eastAsia="cs-CZ"/>
              </w:rPr>
              <w:t>, 348 02 Bor</w:t>
            </w:r>
            <w:r>
              <w:rPr>
                <w:rFonts w:asciiTheme="minorHAnsi" w:hAnsiTheme="minorHAnsi" w:cs="Arial"/>
                <w:bCs/>
                <w:lang w:eastAsia="cs-CZ"/>
              </w:rPr>
              <w:t>.</w:t>
            </w:r>
          </w:p>
        </w:tc>
      </w:tr>
      <w:tr w:rsidR="00C05031" w:rsidRPr="0088742D" w14:paraId="599DFAB8" w14:textId="77777777" w:rsidTr="0032594F">
        <w:trPr>
          <w:trHeight w:val="1395"/>
        </w:trPr>
        <w:tc>
          <w:tcPr>
            <w:tcW w:w="10031" w:type="dxa"/>
            <w:gridSpan w:val="2"/>
          </w:tcPr>
          <w:p w14:paraId="6F283C83" w14:textId="5D863949" w:rsidR="00C05031" w:rsidRPr="0088742D" w:rsidRDefault="00C05031" w:rsidP="00931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9. Podmínky a požadavky na zpracování nabídky: </w:t>
            </w:r>
          </w:p>
          <w:p w14:paraId="75A65164" w14:textId="77777777" w:rsidR="009318C8" w:rsidRPr="0088742D" w:rsidRDefault="009318C8" w:rsidP="009D2F4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Uchazeč může podat pouze jednu nabídku. </w:t>
            </w:r>
          </w:p>
          <w:p w14:paraId="088D6770" w14:textId="4AA1EA62" w:rsidR="009318C8" w:rsidRDefault="009318C8" w:rsidP="009D2F4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Nabídka bude zpracována v českém jazyce (výjimku tvoří odborné názvy a údaje).</w:t>
            </w:r>
          </w:p>
          <w:p w14:paraId="1533E222" w14:textId="07F687CB" w:rsidR="00524C72" w:rsidRDefault="00524C72" w:rsidP="009D2F4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Nabídka bude zpracována v</w:t>
            </w:r>
            <w:r w:rsidR="008638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jednom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vyhotovení. </w:t>
            </w:r>
          </w:p>
          <w:p w14:paraId="74E7E52E" w14:textId="0DA2459E" w:rsidR="004810F7" w:rsidRPr="00396984" w:rsidRDefault="004810F7" w:rsidP="00DB12F8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96984">
              <w:rPr>
                <w:rFonts w:asciiTheme="minorHAnsi" w:hAnsiTheme="minorHAnsi" w:cs="Arial"/>
                <w:sz w:val="22"/>
                <w:szCs w:val="22"/>
              </w:rPr>
              <w:t>Nabídku a doklady k prokázání splnění kvalifikace jsou uchazeči povinni podat písemně v uzavřené obálce označené názvem zakázky</w:t>
            </w:r>
            <w:r w:rsidRPr="0039698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7D2AD4" w:rsidRPr="007D2AD4">
              <w:rPr>
                <w:rFonts w:asciiTheme="minorHAnsi" w:hAnsiTheme="minorHAnsi" w:cs="Arial"/>
                <w:b/>
                <w:bCs/>
                <w:color w:val="000000"/>
              </w:rPr>
              <w:t xml:space="preserve">„Zlepšení životních podmínek </w:t>
            </w:r>
            <w:r w:rsidR="00356772">
              <w:rPr>
                <w:rFonts w:asciiTheme="minorHAnsi" w:hAnsiTheme="minorHAnsi" w:cs="Arial"/>
                <w:b/>
                <w:bCs/>
                <w:color w:val="000000"/>
              </w:rPr>
              <w:t>zvířat a nákup strojů“</w:t>
            </w:r>
            <w:r w:rsidR="008638A0" w:rsidRPr="007D2AD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638A0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Pr="00396984">
              <w:rPr>
                <w:rFonts w:asciiTheme="minorHAnsi" w:hAnsiTheme="minorHAnsi" w:cs="Arial"/>
                <w:b/>
                <w:sz w:val="22"/>
                <w:szCs w:val="22"/>
              </w:rPr>
              <w:t xml:space="preserve"> NEOTVÍRAT</w:t>
            </w:r>
            <w:r w:rsidR="00192A7B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  <w:r w:rsidRPr="00396984">
              <w:rPr>
                <w:rFonts w:asciiTheme="minorHAnsi" w:hAnsiTheme="minorHAnsi" w:cs="Arial"/>
                <w:b/>
                <w:i/>
                <w:sz w:val="22"/>
                <w:szCs w:val="22"/>
              </w:rPr>
              <w:t>.</w:t>
            </w:r>
          </w:p>
          <w:p w14:paraId="33C5DBC6" w14:textId="77777777" w:rsidR="009318C8" w:rsidRPr="0088742D" w:rsidRDefault="009318C8" w:rsidP="009D2F4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Nabídka nebude obsahovat přepisy a opravy, které by mohly zadavatele uvést v omyl. </w:t>
            </w:r>
          </w:p>
          <w:p w14:paraId="7A65FB75" w14:textId="77777777" w:rsidR="002B4F74" w:rsidRDefault="002B4F74" w:rsidP="009D2F4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Uchazeč použije pořadí dokumentů specifikované v následujících bodech těchto pokynů pro zpracování nabídky:</w:t>
            </w:r>
          </w:p>
          <w:p w14:paraId="356CB469" w14:textId="0E042ECE" w:rsidR="002B4F74" w:rsidRDefault="00946730" w:rsidP="009F5FB7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Krycí list nabídky – vyplní uchazeč včetně nabízené ceny dle členění v Příloze 1 – Krycí list nabídky </w:t>
            </w:r>
            <w:r w:rsidR="002B4F74"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30C517AB" w14:textId="66FA7F17" w:rsidR="002B4F74" w:rsidRDefault="002B4F74" w:rsidP="009D2F4B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Dokumenty k prokázání splnění kvalifikace a </w:t>
            </w:r>
            <w:r w:rsidR="00A264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základní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způsobilosti. </w:t>
            </w:r>
          </w:p>
          <w:p w14:paraId="1429DB1B" w14:textId="3FAD3580" w:rsidR="002B4F74" w:rsidRDefault="002B4F74" w:rsidP="009D2F4B">
            <w:pPr>
              <w:pStyle w:val="Odstavecseseznamem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Pro prokázání základních kvalifikačních předpokladů využije uchazeč </w:t>
            </w:r>
            <w:r w:rsidRPr="00225171">
              <w:rPr>
                <w:rFonts w:asciiTheme="minorHAnsi" w:hAnsiTheme="minorHAnsi" w:cs="Arial"/>
                <w:color w:val="000000"/>
                <w:sz w:val="22"/>
                <w:szCs w:val="22"/>
              </w:rPr>
              <w:t>- Čestné pr</w:t>
            </w:r>
            <w:r w:rsidR="00A264F3">
              <w:rPr>
                <w:rFonts w:asciiTheme="minorHAnsi" w:hAnsiTheme="minorHAnsi" w:cs="Arial"/>
                <w:color w:val="000000"/>
                <w:sz w:val="22"/>
                <w:szCs w:val="22"/>
              </w:rPr>
              <w:t>ohlášení, které je Přílohou č. 2</w:t>
            </w:r>
            <w:r w:rsidRPr="0022517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zadávací dokumentace.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593B9314" w14:textId="7E5D9581" w:rsidR="00946730" w:rsidRDefault="00946730" w:rsidP="009D2F4B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Technická specifikace – uchazeč vyplní technickou specifikaci nabízených strojů v Příloze č. </w:t>
            </w:r>
            <w:r w:rsidR="006A42BF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Technická specifikace a doplní hodnoty v uvedené tabulce.</w:t>
            </w:r>
          </w:p>
          <w:p w14:paraId="7DCD5EDB" w14:textId="77777777" w:rsidR="00463A0F" w:rsidRPr="00524C72" w:rsidRDefault="00463A0F" w:rsidP="00463A0F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24C72">
              <w:rPr>
                <w:rFonts w:asciiTheme="minorHAnsi" w:hAnsiTheme="minorHAnsi" w:cs="Arial"/>
                <w:color w:val="000000"/>
                <w:sz w:val="22"/>
                <w:szCs w:val="22"/>
              </w:rPr>
              <w:t>Pokud zastupuje uchazeče zmocněnec na základě plné moci, musí být v nabídce předložena platná plná moc v originále nebo v úředně ověřené kopii.</w:t>
            </w:r>
          </w:p>
          <w:p w14:paraId="4ABCFD28" w14:textId="1F5773F0" w:rsidR="00463A0F" w:rsidRPr="0088742D" w:rsidRDefault="00463A0F" w:rsidP="00463A0F">
            <w:pPr>
              <w:pStyle w:val="Odstavecseseznamem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Ostatní doklady a prohlášení vztahující se k předmětu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plnění veřejné zakázky (další Z</w:t>
            </w: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adavatelem požadované přílohy a dokumenty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případně dokumenty, které požaduje za nutné Uchazeč</w:t>
            </w:r>
            <w:r w:rsidR="00A264F3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6BFB9EAE" w14:textId="77777777" w:rsidR="00AF4DBF" w:rsidRPr="0088742D" w:rsidRDefault="00AF4DBF" w:rsidP="00931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</w:p>
          <w:p w14:paraId="4864C582" w14:textId="77777777" w:rsidR="009318C8" w:rsidRPr="0088742D" w:rsidRDefault="009318C8" w:rsidP="00931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u w:val="single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color w:val="000000"/>
                <w:u w:val="single"/>
                <w:lang w:eastAsia="cs-CZ"/>
              </w:rPr>
              <w:t>Další požadavky a pokyny zadavatele:</w:t>
            </w:r>
          </w:p>
          <w:p w14:paraId="5CF9F43A" w14:textId="77777777" w:rsidR="009318C8" w:rsidRPr="0088742D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Náklady spojené s účastí v zadávacím řízení nese každý uchazeč sám.</w:t>
            </w:r>
          </w:p>
          <w:p w14:paraId="3A8FEA8F" w14:textId="2516CE7E" w:rsidR="009318C8" w:rsidRPr="000219F0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Zadavatel si vyhrazuje právo na změnu nebo úpravu podmínek stanovených zadávací dokumentací, a to buď na základě žádostí uchazečů o dodatečné informace, nebo </w:t>
            </w:r>
            <w:r w:rsidRPr="000219F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 vlastního podnětu. </w:t>
            </w:r>
          </w:p>
          <w:p w14:paraId="3E263868" w14:textId="77777777" w:rsidR="009318C8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Zadavatel si vyhrazuje právo zrušit zadávací řízení.</w:t>
            </w:r>
          </w:p>
          <w:p w14:paraId="5B4EBA0F" w14:textId="77777777" w:rsidR="009318C8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Zadavatel si vyhrazuje právo ověřit informace obsažené v nabídce uchazeče u třetích osob a uchazeč je povinen mu v tomto ohledu poskytnout veškerou potřebnou součinnost.</w:t>
            </w:r>
          </w:p>
          <w:p w14:paraId="7644A7D7" w14:textId="77777777" w:rsidR="009318C8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Informace a údaje uvedené v jednotlivých částech této zadávací dokumentace a v přílohách této zadávací dokumentace vymezují závazné požadavky zadavatele na plnění veřejné zakázky. Tyto požadavky je uchazeč povinen plně a bezvýhradně respektovat</w:t>
            </w:r>
            <w:r w:rsidR="00670681"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při zpracování své nabídky. Neakceptování požadavků zadavatele uvedených v této zadávací dokumentaci bude považováno za nesplnění zadávacích podmínek s následkem vyloučení uchazeče ze zadávacího řízení.</w:t>
            </w:r>
          </w:p>
          <w:p w14:paraId="7F59CA22" w14:textId="2E3C7B0E" w:rsidR="000219F0" w:rsidRPr="0088742D" w:rsidRDefault="000219F0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Zadavatel požaduje </w:t>
            </w:r>
            <w:r w:rsidRPr="00E859CF">
              <w:rPr>
                <w:rFonts w:asciiTheme="minorHAnsi" w:hAnsiTheme="minorHAnsi" w:cs="Arial"/>
                <w:color w:val="000000"/>
                <w:sz w:val="22"/>
                <w:szCs w:val="22"/>
              </w:rPr>
              <w:t>záruční</w:t>
            </w:r>
            <w:r w:rsidR="00087EC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dobu po dobu </w:t>
            </w:r>
            <w:r w:rsidR="00312A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min. </w:t>
            </w:r>
            <w:r w:rsidR="00917526">
              <w:rPr>
                <w:rFonts w:asciiTheme="minorHAnsi" w:hAnsiTheme="minorHAnsi" w:cs="Arial"/>
                <w:color w:val="000000"/>
                <w:sz w:val="22"/>
                <w:szCs w:val="22"/>
              </w:rPr>
              <w:t>24</w:t>
            </w:r>
            <w:r w:rsidR="008638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87ECF" w:rsidRPr="00510DD5">
              <w:rPr>
                <w:rFonts w:asciiTheme="minorHAnsi" w:hAnsiTheme="minorHAnsi" w:cs="Arial"/>
                <w:color w:val="000000"/>
                <w:sz w:val="22"/>
                <w:szCs w:val="22"/>
              </w:rPr>
              <w:t>měsíců</w:t>
            </w:r>
            <w:r w:rsidR="0099067B" w:rsidRPr="00E859C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od předání </w:t>
            </w:r>
            <w:r w:rsidR="008638A0">
              <w:rPr>
                <w:rFonts w:asciiTheme="minorHAnsi" w:hAnsiTheme="minorHAnsi" w:cs="Arial"/>
                <w:color w:val="000000"/>
                <w:sz w:val="22"/>
                <w:szCs w:val="22"/>
              </w:rPr>
              <w:t>strojů.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42E7CD81" w14:textId="4F830492" w:rsidR="009318C8" w:rsidRPr="0088742D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 případě, že zadávací podmínky obsahují odkazy na obchodní firmy, názvy nebo jména </w:t>
            </w:r>
            <w:r w:rsidR="00D920D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 </w:t>
            </w: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příjmení, specifická označení zboží a služeb, které platí pro určitou osobu, popřípadě její organizační složku za charakteristické, patenty na vynálezy, užitné vzory, průmyslové vzory, ochranné známky nebo označení původu, umožňuje zadavatel výslovně použití</w:t>
            </w:r>
            <w:r w:rsidR="00670681"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i jiných, kvalitativně a technicky obdobných řešení, které naplní zadavatelem požadovanou či odborníkovi zřejmou funkcionalitu (byť jiným způsobem).</w:t>
            </w:r>
          </w:p>
          <w:p w14:paraId="51C3A501" w14:textId="77777777" w:rsidR="009318C8" w:rsidRPr="0088742D" w:rsidRDefault="009318C8" w:rsidP="00F909E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88742D">
              <w:rPr>
                <w:rFonts w:asciiTheme="minorHAnsi" w:hAnsiTheme="minorHAnsi" w:cs="Arial"/>
                <w:color w:val="000000"/>
                <w:sz w:val="22"/>
                <w:szCs w:val="22"/>
              </w:rPr>
              <w:t>Zadavatel upozorňuje, že v případě porušení povinnosti uchazeče, jež byl zadavatelem vybrán k uzavření smlouvy (jako první, druhý, či třetí v pořadí), uzavřít Smlouvu či poskytnout k jejímu uzavření součinnost, je zadavatel připraven přistoupit k vymáhání škody způsobené zadavateli tímto uchazečem.</w:t>
            </w:r>
          </w:p>
        </w:tc>
      </w:tr>
      <w:tr w:rsidR="00C05031" w:rsidRPr="0088742D" w14:paraId="2220AE5A" w14:textId="77777777" w:rsidTr="0032594F">
        <w:trPr>
          <w:trHeight w:val="989"/>
        </w:trPr>
        <w:tc>
          <w:tcPr>
            <w:tcW w:w="10031" w:type="dxa"/>
            <w:gridSpan w:val="2"/>
          </w:tcPr>
          <w:p w14:paraId="1CA83924" w14:textId="77777777" w:rsidR="00C05031" w:rsidRPr="0088742D" w:rsidRDefault="00C05031" w:rsidP="006706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lastRenderedPageBreak/>
              <w:t xml:space="preserve">10. Požadavek na způsob zpracování nabídkové ceny: </w:t>
            </w:r>
          </w:p>
          <w:p w14:paraId="7CA4DAD0" w14:textId="3512288F" w:rsidR="00670681" w:rsidRPr="0088742D" w:rsidRDefault="00670681" w:rsidP="00670681">
            <w:pPr>
              <w:pStyle w:val="Zkladn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 xml:space="preserve">Zadavatel požaduje, aby </w:t>
            </w:r>
            <w:r w:rsidRPr="0088742D">
              <w:rPr>
                <w:rFonts w:asciiTheme="minorHAnsi" w:hAnsiTheme="minorHAnsi"/>
                <w:b/>
                <w:sz w:val="22"/>
                <w:szCs w:val="22"/>
              </w:rPr>
              <w:t>uchazeč vyplnil nabídkovou cenu</w:t>
            </w:r>
            <w:r w:rsidR="0099067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8742D">
              <w:rPr>
                <w:rFonts w:asciiTheme="minorHAnsi" w:hAnsiTheme="minorHAnsi"/>
                <w:b/>
                <w:sz w:val="22"/>
                <w:szCs w:val="22"/>
              </w:rPr>
              <w:t>do k</w:t>
            </w:r>
            <w:r w:rsidR="00EC104F">
              <w:rPr>
                <w:rFonts w:asciiTheme="minorHAnsi" w:hAnsiTheme="minorHAnsi"/>
                <w:b/>
                <w:sz w:val="22"/>
                <w:szCs w:val="22"/>
              </w:rPr>
              <w:t>rycího listu nabídky, který je P</w:t>
            </w:r>
            <w:r w:rsidRPr="0088742D">
              <w:rPr>
                <w:rFonts w:asciiTheme="minorHAnsi" w:hAnsiTheme="minorHAnsi"/>
                <w:b/>
                <w:sz w:val="22"/>
                <w:szCs w:val="22"/>
              </w:rPr>
              <w:t xml:space="preserve">řílohou č. 1 této zadávací dokumentace. </w:t>
            </w:r>
            <w:r w:rsidRPr="00C84ACF">
              <w:rPr>
                <w:rFonts w:asciiTheme="minorHAnsi" w:hAnsiTheme="minorHAnsi"/>
                <w:sz w:val="22"/>
                <w:szCs w:val="22"/>
              </w:rPr>
              <w:t xml:space="preserve">Nabídková cena bude uvedena ve struktuře: </w:t>
            </w:r>
            <w:r w:rsidR="00F909EE">
              <w:rPr>
                <w:rFonts w:asciiTheme="minorHAnsi" w:hAnsiTheme="minorHAnsi"/>
                <w:sz w:val="22"/>
                <w:szCs w:val="22"/>
              </w:rPr>
              <w:t xml:space="preserve">nabídková cena bez DPH </w:t>
            </w:r>
            <w:r w:rsidRPr="00C84ACF">
              <w:rPr>
                <w:rFonts w:asciiTheme="minorHAnsi" w:hAnsiTheme="minorHAnsi"/>
                <w:sz w:val="22"/>
                <w:szCs w:val="22"/>
              </w:rPr>
              <w:t>a nabídková cena včetně DPH.</w:t>
            </w:r>
            <w:r w:rsidR="00EC10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6B5B5E" w14:textId="77777777" w:rsidR="00670681" w:rsidRPr="0088742D" w:rsidRDefault="00670681" w:rsidP="00670681">
            <w:pPr>
              <w:pStyle w:val="Zkladntext"/>
              <w:spacing w:after="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9CFE17" w14:textId="77777777" w:rsidR="00670681" w:rsidRPr="0088742D" w:rsidRDefault="00670681" w:rsidP="00670681">
            <w:pPr>
              <w:pStyle w:val="Zkladntext"/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>Odpovědnost za správnost stanovení sazby DPH nese uchazeč.</w:t>
            </w:r>
          </w:p>
          <w:p w14:paraId="61CC8322" w14:textId="7408F8F4" w:rsidR="00670681" w:rsidRDefault="00670681" w:rsidP="00670681">
            <w:pPr>
              <w:pStyle w:val="Zkladntext"/>
              <w:spacing w:after="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 xml:space="preserve">Nabídková cena musí obsahovat veškeré náklady vzniklé v souvislosti s plněním veřejné zakázky. Součástí sjednané ceny jsou veškeré práce, služby, poplatky a náklady dodavatele nezbytné pro řádné a úplné provedení předmětu plnění včetně přiměřeného zisku, není-li zadávacími podmínkami výslovně stanoveno jinak. </w:t>
            </w:r>
          </w:p>
          <w:p w14:paraId="7863C96A" w14:textId="77777777" w:rsidR="00946730" w:rsidRDefault="00946730" w:rsidP="00670681">
            <w:pPr>
              <w:pStyle w:val="Zkladntext"/>
              <w:spacing w:after="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7DCF93D4" w14:textId="77777777" w:rsidR="00670681" w:rsidRPr="0088742D" w:rsidRDefault="00670681" w:rsidP="00670681">
            <w:pPr>
              <w:pStyle w:val="Prosttext"/>
              <w:spacing w:before="120" w:after="60" w:line="280" w:lineRule="atLeast"/>
              <w:ind w:right="-108"/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u w:val="single"/>
              </w:rPr>
            </w:pPr>
            <w:r w:rsidRPr="0088742D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u w:val="single"/>
              </w:rPr>
              <w:t>Objektivní podmínky, za nichž je možno překročit výši nabídkové ceny:</w:t>
            </w:r>
          </w:p>
          <w:p w14:paraId="1F671C1C" w14:textId="70533C10" w:rsidR="00670681" w:rsidRDefault="00670681" w:rsidP="00D920DD">
            <w:pPr>
              <w:pStyle w:val="Normln11"/>
              <w:spacing w:before="120" w:line="280" w:lineRule="atLeast"/>
              <w:ind w:right="-108"/>
              <w:rPr>
                <w:rFonts w:asciiTheme="minorHAnsi" w:hAnsiTheme="minorHAnsi" w:cs="Arial"/>
                <w:szCs w:val="22"/>
              </w:rPr>
            </w:pPr>
            <w:r w:rsidRPr="0088742D">
              <w:rPr>
                <w:rFonts w:asciiTheme="minorHAnsi" w:hAnsiTheme="minorHAnsi" w:cs="Arial"/>
                <w:szCs w:val="22"/>
              </w:rPr>
              <w:t>Nabídkovou cenu je možno překročit pouze v případě, že během realizace předmětu veřejné zakázky dojde ke změně výše sazby daně z přidané hodnoty nebo výše zákonných poplatků, která se uplatňuje na předmět veřejné zakázky ke dni uskutečnění zdanitelného plnění.</w:t>
            </w:r>
          </w:p>
          <w:p w14:paraId="2732F247" w14:textId="77777777" w:rsidR="00946730" w:rsidRPr="0088742D" w:rsidRDefault="00946730" w:rsidP="00D920DD">
            <w:pPr>
              <w:pStyle w:val="Normln11"/>
              <w:spacing w:before="120" w:line="280" w:lineRule="atLeast"/>
              <w:ind w:right="-108"/>
              <w:rPr>
                <w:rFonts w:asciiTheme="minorHAnsi" w:hAnsiTheme="minorHAnsi" w:cs="Arial"/>
                <w:szCs w:val="22"/>
              </w:rPr>
            </w:pPr>
          </w:p>
          <w:p w14:paraId="51AE2DD2" w14:textId="77777777" w:rsidR="00670681" w:rsidRPr="0088742D" w:rsidRDefault="00670681" w:rsidP="006706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</w:p>
        </w:tc>
      </w:tr>
      <w:tr w:rsidR="00C05031" w:rsidRPr="0088742D" w14:paraId="068C6A56" w14:textId="77777777" w:rsidTr="00396984">
        <w:trPr>
          <w:trHeight w:val="685"/>
        </w:trPr>
        <w:tc>
          <w:tcPr>
            <w:tcW w:w="10031" w:type="dxa"/>
            <w:gridSpan w:val="2"/>
          </w:tcPr>
          <w:p w14:paraId="5ACD7D19" w14:textId="77777777" w:rsidR="00C05031" w:rsidRPr="0088742D" w:rsidRDefault="00C05031" w:rsidP="006706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lastRenderedPageBreak/>
              <w:t xml:space="preserve">11. Doba a místo plnění zakázky: </w:t>
            </w:r>
          </w:p>
          <w:p w14:paraId="18451016" w14:textId="77777777" w:rsidR="00670681" w:rsidRPr="0088742D" w:rsidRDefault="00670681" w:rsidP="006706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aps/>
              </w:rPr>
            </w:pPr>
          </w:p>
          <w:p w14:paraId="55B8E124" w14:textId="11458DD2" w:rsidR="00F909EE" w:rsidRDefault="00774582" w:rsidP="00ED2BC0">
            <w:pPr>
              <w:spacing w:line="280" w:lineRule="atLeast"/>
              <w:ind w:left="4245" w:hanging="4245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/>
                <w:b/>
              </w:rPr>
              <w:t>Místo realizace</w:t>
            </w:r>
            <w:r w:rsidR="00ED2BC0">
              <w:rPr>
                <w:rFonts w:asciiTheme="minorHAnsi" w:hAnsiTheme="minorHAnsi"/>
                <w:b/>
              </w:rPr>
              <w:t xml:space="preserve">: </w:t>
            </w:r>
            <w:r w:rsidR="00586348">
              <w:rPr>
                <w:rFonts w:asciiTheme="minorHAnsi" w:hAnsiTheme="minorHAnsi"/>
              </w:rPr>
              <w:t>pozemkové parcela č. 2905/7 v </w:t>
            </w:r>
            <w:proofErr w:type="spellStart"/>
            <w:r w:rsidR="00586348">
              <w:rPr>
                <w:rFonts w:asciiTheme="minorHAnsi" w:hAnsiTheme="minorHAnsi"/>
              </w:rPr>
              <w:t>k.ú</w:t>
            </w:r>
            <w:proofErr w:type="spellEnd"/>
            <w:r w:rsidR="00586348">
              <w:rPr>
                <w:rFonts w:asciiTheme="minorHAnsi" w:hAnsiTheme="minorHAnsi"/>
              </w:rPr>
              <w:t>. Staré Sedliště, obec Staré Sedliště, 348 01 Staré Sedliště</w:t>
            </w:r>
          </w:p>
          <w:p w14:paraId="11495673" w14:textId="6649ED18" w:rsidR="00ED2BC0" w:rsidRPr="0088742D" w:rsidRDefault="00ED2BC0" w:rsidP="00ED2BC0">
            <w:pPr>
              <w:spacing w:line="280" w:lineRule="atLeast"/>
              <w:ind w:left="4245" w:hanging="4245"/>
              <w:rPr>
                <w:rFonts w:asciiTheme="minorHAnsi" w:hAnsiTheme="minorHAnsi" w:cs="Arial"/>
                <w:b/>
                <w:szCs w:val="20"/>
                <w:lang w:val="en-US"/>
              </w:rPr>
            </w:pPr>
            <w:r w:rsidRPr="0088742D">
              <w:rPr>
                <w:rFonts w:asciiTheme="minorHAnsi" w:hAnsiTheme="minorHAnsi" w:cs="Arial"/>
                <w:b/>
                <w:bCs/>
                <w:szCs w:val="20"/>
              </w:rPr>
              <w:t xml:space="preserve">Předpokládaný termín podpisu Smlouvy: </w:t>
            </w:r>
            <w:proofErr w:type="gramStart"/>
            <w:r w:rsidR="00275907">
              <w:rPr>
                <w:rFonts w:asciiTheme="minorHAnsi" w:hAnsiTheme="minorHAnsi" w:cs="Arial"/>
                <w:color w:val="000000"/>
                <w:lang w:eastAsia="cs-CZ"/>
              </w:rPr>
              <w:t>10.10</w:t>
            </w:r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. 2022</w:t>
            </w:r>
            <w:proofErr w:type="gramEnd"/>
          </w:p>
          <w:p w14:paraId="4B7E7881" w14:textId="4808C5AB" w:rsidR="00D614BC" w:rsidRPr="00A6499B" w:rsidRDefault="00774582" w:rsidP="00774582">
            <w:pPr>
              <w:spacing w:line="280" w:lineRule="atLeast"/>
              <w:ind w:left="4245" w:hanging="4245"/>
              <w:rPr>
                <w:rFonts w:asciiTheme="minorHAnsi" w:hAnsiTheme="minorHAnsi" w:cs="Arial"/>
                <w:b/>
                <w:bCs/>
                <w:szCs w:val="20"/>
              </w:rPr>
            </w:pPr>
            <w:r w:rsidRPr="0088742D">
              <w:rPr>
                <w:rFonts w:asciiTheme="minorHAnsi" w:hAnsiTheme="minorHAnsi" w:cs="Arial"/>
                <w:b/>
                <w:bCs/>
                <w:szCs w:val="20"/>
              </w:rPr>
              <w:t>Termín zahájení plnění</w:t>
            </w:r>
            <w:r w:rsidR="00CB1723" w:rsidRPr="0088742D">
              <w:rPr>
                <w:rFonts w:asciiTheme="minorHAnsi" w:hAnsiTheme="minorHAnsi" w:cs="Arial"/>
                <w:b/>
                <w:bCs/>
                <w:szCs w:val="20"/>
              </w:rPr>
              <w:t xml:space="preserve">: </w:t>
            </w:r>
            <w:proofErr w:type="gramStart"/>
            <w:r w:rsidR="00275907">
              <w:rPr>
                <w:rFonts w:asciiTheme="minorHAnsi" w:hAnsiTheme="minorHAnsi" w:cs="Arial"/>
                <w:color w:val="000000"/>
                <w:lang w:eastAsia="cs-CZ"/>
              </w:rPr>
              <w:t>10.10.</w:t>
            </w:r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2022</w:t>
            </w:r>
            <w:proofErr w:type="gramEnd"/>
          </w:p>
          <w:p w14:paraId="216DA62A" w14:textId="3013C0F3" w:rsidR="00CB1723" w:rsidRPr="0088742D" w:rsidRDefault="00CB1723" w:rsidP="00275907">
            <w:pPr>
              <w:spacing w:after="120" w:line="280" w:lineRule="atLeast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A6499B">
              <w:rPr>
                <w:rFonts w:asciiTheme="minorHAnsi" w:hAnsiTheme="minorHAnsi" w:cs="Arial"/>
                <w:b/>
                <w:bCs/>
                <w:szCs w:val="20"/>
              </w:rPr>
              <w:t>Předpoklád</w:t>
            </w:r>
            <w:r w:rsidR="00C11B8D" w:rsidRPr="00A6499B">
              <w:rPr>
                <w:rFonts w:asciiTheme="minorHAnsi" w:hAnsiTheme="minorHAnsi" w:cs="Arial"/>
                <w:b/>
                <w:bCs/>
                <w:szCs w:val="20"/>
              </w:rPr>
              <w:t xml:space="preserve">aný termín ukončení plnění: </w:t>
            </w:r>
            <w:r w:rsidR="00275907">
              <w:rPr>
                <w:rFonts w:asciiTheme="minorHAnsi" w:hAnsiTheme="minorHAnsi" w:cs="Arial"/>
                <w:color w:val="000000"/>
                <w:lang w:eastAsia="cs-CZ"/>
              </w:rPr>
              <w:t>15.10</w:t>
            </w:r>
            <w:r w:rsidR="00356772">
              <w:rPr>
                <w:rFonts w:asciiTheme="minorHAnsi" w:hAnsiTheme="minorHAnsi" w:cs="Arial"/>
                <w:color w:val="000000"/>
                <w:lang w:eastAsia="cs-CZ"/>
              </w:rPr>
              <w:t>.2022</w:t>
            </w:r>
          </w:p>
        </w:tc>
        <w:bookmarkStart w:id="0" w:name="_GoBack"/>
        <w:bookmarkEnd w:id="0"/>
      </w:tr>
      <w:tr w:rsidR="00C05031" w:rsidRPr="0088742D" w14:paraId="38915B5E" w14:textId="77777777" w:rsidTr="00CB1723">
        <w:trPr>
          <w:trHeight w:val="697"/>
        </w:trPr>
        <w:tc>
          <w:tcPr>
            <w:tcW w:w="10031" w:type="dxa"/>
            <w:gridSpan w:val="2"/>
          </w:tcPr>
          <w:p w14:paraId="53D806E2" w14:textId="77777777" w:rsidR="00774582" w:rsidRPr="0088742D" w:rsidRDefault="00C05031" w:rsidP="007745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12. Požadavky na varianty nabídek:</w:t>
            </w:r>
          </w:p>
          <w:p w14:paraId="218CFB4C" w14:textId="77777777" w:rsidR="00C05031" w:rsidRPr="0088742D" w:rsidRDefault="00774582" w:rsidP="00CB1723">
            <w:pPr>
              <w:pStyle w:val="Normln11"/>
              <w:spacing w:line="280" w:lineRule="atLeast"/>
              <w:jc w:val="both"/>
              <w:rPr>
                <w:rFonts w:asciiTheme="minorHAnsi" w:hAnsiTheme="minorHAnsi" w:cs="Arial"/>
                <w:color w:val="000000"/>
              </w:rPr>
            </w:pPr>
            <w:r w:rsidRPr="0088742D">
              <w:rPr>
                <w:rFonts w:asciiTheme="minorHAnsi" w:eastAsia="Calibri" w:hAnsiTheme="minorHAnsi" w:cs="Arial"/>
                <w:color w:val="000000"/>
                <w:szCs w:val="22"/>
              </w:rPr>
              <w:t>Zadavatel nepřipouští variantní řešení nabídky.</w:t>
            </w:r>
          </w:p>
        </w:tc>
      </w:tr>
      <w:tr w:rsidR="00C05031" w:rsidRPr="0088742D" w14:paraId="3767EC69" w14:textId="77777777" w:rsidTr="0032594F">
        <w:trPr>
          <w:trHeight w:val="1550"/>
        </w:trPr>
        <w:tc>
          <w:tcPr>
            <w:tcW w:w="10031" w:type="dxa"/>
            <w:gridSpan w:val="2"/>
          </w:tcPr>
          <w:p w14:paraId="7245BF4A" w14:textId="77777777" w:rsidR="009F5FB7" w:rsidRPr="008E392B" w:rsidRDefault="009F5FB7" w:rsidP="009F5F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8E392B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13. Vysvětlení zadávacích podmínek/Poskytování dodatečných informací: </w:t>
            </w:r>
            <w:r w:rsidRPr="008E392B">
              <w:rPr>
                <w:rFonts w:asciiTheme="minorHAnsi" w:hAnsiTheme="minorHAnsi" w:cstheme="minorHAnsi"/>
                <w:color w:val="000000"/>
                <w:lang w:eastAsia="cs-CZ"/>
              </w:rPr>
              <w:t>Dodavatel je oprávněn po zadavateli požadovat vysvětlení zadávacích podmínek. Písemná žádost musí být zadavateli doručena nejpozději 4 pracovní dny před uplynutím lhůty pro podání nabídek.</w:t>
            </w:r>
          </w:p>
          <w:p w14:paraId="78C8755D" w14:textId="77777777" w:rsidR="009F5FB7" w:rsidRPr="008E392B" w:rsidRDefault="009F5FB7" w:rsidP="009F5FB7">
            <w:pPr>
              <w:spacing w:before="60" w:line="280" w:lineRule="atLeast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8E392B">
              <w:rPr>
                <w:rFonts w:asciiTheme="minorHAnsi" w:hAnsiTheme="minorHAnsi" w:cstheme="minorHAnsi"/>
                <w:snapToGrid w:val="0"/>
                <w:szCs w:val="20"/>
              </w:rPr>
              <w:t>Zadavatel vysvětlí zadávací podmínky/odpoví na dodatečné informace uchazeče/dodavatele stejným způsobem, jakým uveřejnil tuto zadávací dokumentaci.</w:t>
            </w:r>
          </w:p>
          <w:p w14:paraId="3D4B57D0" w14:textId="77777777" w:rsidR="009F5FB7" w:rsidRPr="008E392B" w:rsidRDefault="009F5FB7" w:rsidP="009F5FB7">
            <w:pPr>
              <w:spacing w:before="60" w:line="280" w:lineRule="atLeast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8E392B">
              <w:rPr>
                <w:rFonts w:asciiTheme="minorHAnsi" w:hAnsiTheme="minorHAnsi" w:cstheme="minorHAnsi"/>
                <w:snapToGrid w:val="0"/>
                <w:szCs w:val="20"/>
              </w:rPr>
              <w:t>Zadavatel upozorňuje, že v rámci zachování zásady transparentnosti, rovného zacházení a zákazu diskriminace v rámci zadávacího řízení této veřejné zakázky musí být veškerá komunikace se zadavatelem vedena pouze písemnou formou. Jakýkoliv další způsob, např. osobní jednání apod., je vyloučen.</w:t>
            </w:r>
          </w:p>
          <w:p w14:paraId="0E74971D" w14:textId="77777777" w:rsidR="009F5FB7" w:rsidRDefault="009F5FB7" w:rsidP="009F5FB7">
            <w:pPr>
              <w:spacing w:before="60" w:line="280" w:lineRule="atLeast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8E392B">
              <w:rPr>
                <w:rFonts w:asciiTheme="minorHAnsi" w:hAnsiTheme="minorHAnsi" w:cstheme="minorHAnsi"/>
                <w:snapToGrid w:val="0"/>
                <w:szCs w:val="20"/>
              </w:rPr>
              <w:t>Žádost o vysvětlení zadávacích podmínek/dodatečné informace doručí dodavatel na kontaktní adresu zadavatele</w:t>
            </w:r>
            <w:r w:rsidRPr="008E392B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Pr="008E392B">
              <w:rPr>
                <w:rFonts w:asciiTheme="minorHAnsi" w:hAnsiTheme="minorHAnsi" w:cstheme="minorHAnsi"/>
                <w:snapToGrid w:val="0"/>
                <w:szCs w:val="20"/>
              </w:rPr>
              <w:t>případně na e-mailovou adresu kontaktní osoby.</w:t>
            </w:r>
          </w:p>
          <w:p w14:paraId="703F10C7" w14:textId="067B450F" w:rsidR="00262863" w:rsidRPr="008E392B" w:rsidRDefault="00262863" w:rsidP="009F5FB7">
            <w:pPr>
              <w:spacing w:before="60" w:line="280" w:lineRule="atLeast"/>
              <w:rPr>
                <w:rFonts w:asciiTheme="minorHAnsi" w:hAnsiTheme="minorHAnsi" w:cstheme="minorHAnsi"/>
                <w:snapToGrid w:val="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Cs w:val="20"/>
              </w:rPr>
              <w:t>Zadavatel si v tomto oznámení výběrového řízení vyhrazuje, že může ve výběrovém řízení uveřejnit oznámen</w:t>
            </w:r>
            <w:r w:rsidR="00403E7A">
              <w:rPr>
                <w:rFonts w:asciiTheme="minorHAnsi" w:hAnsiTheme="minorHAnsi" w:cstheme="minorHAnsi"/>
                <w:snapToGrid w:val="0"/>
                <w:szCs w:val="20"/>
              </w:rPr>
              <w:t xml:space="preserve">í o výsledku výběrového </w:t>
            </w:r>
            <w:proofErr w:type="gramStart"/>
            <w:r w:rsidR="00403E7A">
              <w:rPr>
                <w:rFonts w:asciiTheme="minorHAnsi" w:hAnsiTheme="minorHAnsi" w:cstheme="minorHAnsi"/>
                <w:snapToGrid w:val="0"/>
                <w:szCs w:val="20"/>
              </w:rPr>
              <w:t xml:space="preserve">řízení a </w:t>
            </w:r>
            <w:r>
              <w:rPr>
                <w:rFonts w:asciiTheme="minorHAnsi" w:hAnsiTheme="minorHAnsi" w:cstheme="minorHAnsi"/>
                <w:snapToGrid w:val="0"/>
                <w:szCs w:val="20"/>
              </w:rPr>
              <w:t xml:space="preserve"> případné</w:t>
            </w:r>
            <w:proofErr w:type="gramEnd"/>
            <w:r w:rsidR="00403E7A">
              <w:rPr>
                <w:rFonts w:asciiTheme="minorHAnsi" w:hAnsiTheme="minorHAnsi" w:cstheme="minorHAnsi"/>
                <w:snapToGrid w:val="0"/>
                <w:szCs w:val="20"/>
              </w:rPr>
              <w:t xml:space="preserve"> oznámení o vyřazení nabídky stejným způsobem jakým uveřejnil výběrové řízení.</w:t>
            </w:r>
          </w:p>
          <w:p w14:paraId="6C888D92" w14:textId="77777777" w:rsidR="009F5FB7" w:rsidRDefault="009F5FB7" w:rsidP="007A30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</w:p>
          <w:p w14:paraId="75B838CC" w14:textId="2148B29C" w:rsidR="00774582" w:rsidRPr="007A3059" w:rsidRDefault="00774582" w:rsidP="00F909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</w:p>
        </w:tc>
      </w:tr>
      <w:tr w:rsidR="00C05031" w:rsidRPr="0088742D" w14:paraId="7FCF0A7E" w14:textId="77777777" w:rsidTr="0032594F">
        <w:trPr>
          <w:trHeight w:val="106"/>
        </w:trPr>
        <w:tc>
          <w:tcPr>
            <w:tcW w:w="10031" w:type="dxa"/>
            <w:gridSpan w:val="2"/>
          </w:tcPr>
          <w:p w14:paraId="28E54D31" w14:textId="77777777" w:rsidR="00C05031" w:rsidRPr="0088742D" w:rsidRDefault="00C05031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NEPOVINNÉ NÁLEŽITOSTI </w:t>
            </w:r>
          </w:p>
        </w:tc>
      </w:tr>
      <w:tr w:rsidR="00C05031" w:rsidRPr="0088742D" w14:paraId="0C4214D2" w14:textId="77777777" w:rsidTr="0032594F">
        <w:trPr>
          <w:trHeight w:val="1150"/>
        </w:trPr>
        <w:tc>
          <w:tcPr>
            <w:tcW w:w="10031" w:type="dxa"/>
            <w:gridSpan w:val="2"/>
          </w:tcPr>
          <w:p w14:paraId="44D27EBB" w14:textId="77777777" w:rsidR="00C05031" w:rsidRPr="0088742D" w:rsidRDefault="00C05031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14. Požadavky na prokázání kvalifikace: </w:t>
            </w:r>
          </w:p>
          <w:p w14:paraId="5A54A89E" w14:textId="77777777" w:rsidR="00CB1723" w:rsidRPr="0088742D" w:rsidRDefault="00CB1723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605BA68D" w14:textId="77777777" w:rsidR="007A3059" w:rsidRPr="0088742D" w:rsidRDefault="007A3059" w:rsidP="007A30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  <w:t>Základní kvalifikační předpoklady</w:t>
            </w:r>
          </w:p>
          <w:p w14:paraId="37115F51" w14:textId="790E295D" w:rsidR="007A3059" w:rsidRPr="0088742D" w:rsidRDefault="007A3059" w:rsidP="007A3059">
            <w:pPr>
              <w:pStyle w:val="Zkladntext"/>
              <w:tabs>
                <w:tab w:val="left" w:pos="7797"/>
              </w:tabs>
              <w:spacing w:after="0" w:line="280" w:lineRule="atLeast"/>
              <w:ind w:right="-11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>Zadavatel požaduje po uchazečích prokázání splnění základních kvalifikačních předpokladů, a to předložením čestného prohlášení. Uchazeči jsou povinni použít vzor čestného pr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ohlášení, který je Přílohou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="00207B87">
              <w:rPr>
                <w:rFonts w:asciiTheme="minorHAnsi" w:hAnsiTheme="minorHAnsi"/>
                <w:sz w:val="22"/>
                <w:szCs w:val="22"/>
              </w:rPr>
              <w:t>.2</w:t>
            </w:r>
            <w:r w:rsidRPr="0088742D">
              <w:rPr>
                <w:rFonts w:asciiTheme="minorHAnsi" w:hAnsiTheme="minorHAnsi"/>
                <w:sz w:val="22"/>
                <w:szCs w:val="22"/>
              </w:rPr>
              <w:t xml:space="preserve"> zadávací</w:t>
            </w:r>
            <w:proofErr w:type="gramEnd"/>
            <w:r w:rsidRPr="0088742D">
              <w:rPr>
                <w:rFonts w:asciiTheme="minorHAnsi" w:hAnsiTheme="minorHAnsi"/>
                <w:sz w:val="22"/>
                <w:szCs w:val="22"/>
              </w:rPr>
              <w:t xml:space="preserve"> dokumentace.</w:t>
            </w:r>
          </w:p>
          <w:p w14:paraId="30827613" w14:textId="77777777" w:rsidR="007A3059" w:rsidRPr="0088742D" w:rsidRDefault="007A3059" w:rsidP="007A30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17F893F7" w14:textId="77777777" w:rsidR="007A3059" w:rsidRPr="0088742D" w:rsidRDefault="007A3059" w:rsidP="007A30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  <w:t>Profesní kvalifikační předpoklady</w:t>
            </w:r>
          </w:p>
          <w:p w14:paraId="36513523" w14:textId="77777777" w:rsidR="007A3059" w:rsidRPr="0088742D" w:rsidRDefault="007A3059" w:rsidP="007A3059">
            <w:pPr>
              <w:pStyle w:val="Zkladntext"/>
              <w:tabs>
                <w:tab w:val="left" w:pos="7797"/>
              </w:tabs>
              <w:spacing w:line="280" w:lineRule="atLeast"/>
              <w:ind w:right="-11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 xml:space="preserve">Zadavatel požaduje po uchazečích prokázání splnění profesních kvalifikačních předpokladů. </w:t>
            </w:r>
          </w:p>
          <w:p w14:paraId="6470415A" w14:textId="77777777" w:rsidR="007A3059" w:rsidRPr="0088742D" w:rsidRDefault="007A3059" w:rsidP="007A3059">
            <w:pPr>
              <w:pStyle w:val="Zkladntext"/>
              <w:numPr>
                <w:ilvl w:val="0"/>
                <w:numId w:val="7"/>
              </w:numPr>
              <w:tabs>
                <w:tab w:val="left" w:pos="7797"/>
              </w:tabs>
              <w:spacing w:line="280" w:lineRule="atLeast"/>
              <w:ind w:right="-11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>Splnění profesního kvalifikačního předpokladu prokáže dodavatel, který předloží výpis z obchodního rejstříku, pokud je v něm zapsán, či výpis z jiné obdobné evidence, pokud je v ní zapsán</w:t>
            </w:r>
            <w:r w:rsidRPr="0088742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4187F808" w14:textId="77777777" w:rsidR="007A3059" w:rsidRPr="0088742D" w:rsidRDefault="007A3059" w:rsidP="007A3059">
            <w:pPr>
              <w:pStyle w:val="Zkladntext"/>
              <w:numPr>
                <w:ilvl w:val="0"/>
                <w:numId w:val="7"/>
              </w:numPr>
              <w:tabs>
                <w:tab w:val="left" w:pos="7797"/>
              </w:tabs>
              <w:spacing w:after="0" w:line="280" w:lineRule="atLeast"/>
              <w:ind w:right="-11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8742D">
              <w:rPr>
                <w:rFonts w:asciiTheme="minorHAnsi" w:hAnsiTheme="minorHAnsi"/>
                <w:sz w:val="22"/>
                <w:szCs w:val="22"/>
              </w:rPr>
              <w:t>Splnění profesního kvalifikačního předpokladu prokáže dodavatel, který předloží doklad o oprávnění k podnikání podle zvláštních právních předpisů v rozsahu odpovídajícím předmětu veřejné zakázky, zejména doklad prokazující příslušné živnostenské oprávnění či licenci.</w:t>
            </w:r>
          </w:p>
          <w:p w14:paraId="184318AF" w14:textId="77777777" w:rsidR="007A3059" w:rsidRPr="0088742D" w:rsidRDefault="007A3059" w:rsidP="007A30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cs-CZ"/>
              </w:rPr>
            </w:pPr>
          </w:p>
          <w:p w14:paraId="22BEC96D" w14:textId="2F55C1F5" w:rsidR="00B9586A" w:rsidRPr="0088742D" w:rsidRDefault="00B9586A" w:rsidP="009F5FB7">
            <w:pPr>
              <w:pStyle w:val="Zkladntext"/>
              <w:tabs>
                <w:tab w:val="left" w:pos="7797"/>
              </w:tabs>
              <w:spacing w:line="276" w:lineRule="auto"/>
              <w:ind w:right="-110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C05031" w:rsidRPr="0088742D" w14:paraId="35B5FD0B" w14:textId="77777777" w:rsidTr="00AF4DBF">
        <w:trPr>
          <w:trHeight w:val="826"/>
        </w:trPr>
        <w:tc>
          <w:tcPr>
            <w:tcW w:w="10031" w:type="dxa"/>
            <w:gridSpan w:val="2"/>
          </w:tcPr>
          <w:p w14:paraId="5E2574EF" w14:textId="77777777" w:rsidR="00C05031" w:rsidRDefault="00C05031" w:rsidP="00325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15. Obchodní podmínky: </w:t>
            </w:r>
          </w:p>
          <w:p w14:paraId="418F2852" w14:textId="32B35B95" w:rsidR="00FB45BE" w:rsidRDefault="009F5FB7" w:rsidP="00FB45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8E392B">
              <w:rPr>
                <w:rFonts w:asciiTheme="minorHAnsi" w:hAnsiTheme="minorHAnsi" w:cstheme="minorHAnsi"/>
                <w:szCs w:val="20"/>
              </w:rPr>
              <w:t>Závazné obchodní a platební podmínky jsou uvedeny v</w:t>
            </w:r>
            <w:r w:rsidR="00207B87">
              <w:rPr>
                <w:rFonts w:asciiTheme="minorHAnsi" w:hAnsiTheme="minorHAnsi" w:cstheme="minorHAnsi"/>
                <w:szCs w:val="20"/>
              </w:rPr>
              <w:t xml:space="preserve"> „Návrhu kupní smlouvy“, který tvoří přílohu č. </w:t>
            </w:r>
            <w:r w:rsidR="003D21FC">
              <w:rPr>
                <w:rFonts w:asciiTheme="minorHAnsi" w:hAnsiTheme="minorHAnsi" w:cstheme="minorHAnsi"/>
                <w:szCs w:val="20"/>
              </w:rPr>
              <w:t>4</w:t>
            </w:r>
            <w:r w:rsidRPr="008E392B">
              <w:rPr>
                <w:rFonts w:asciiTheme="minorHAnsi" w:hAnsiTheme="minorHAnsi" w:cstheme="minorHAnsi"/>
                <w:szCs w:val="20"/>
              </w:rPr>
              <w:t xml:space="preserve"> této zadávací dokumentace. </w:t>
            </w:r>
            <w:r w:rsidRPr="009F5FB7">
              <w:rPr>
                <w:rFonts w:asciiTheme="minorHAnsi" w:hAnsiTheme="minorHAnsi" w:cstheme="minorHAnsi"/>
                <w:szCs w:val="20"/>
                <w:u w:val="single"/>
              </w:rPr>
              <w:t>Tato smlouva bude podeps</w:t>
            </w:r>
            <w:r w:rsidR="0082046B">
              <w:rPr>
                <w:rFonts w:asciiTheme="minorHAnsi" w:hAnsiTheme="minorHAnsi" w:cstheme="minorHAnsi"/>
                <w:szCs w:val="20"/>
                <w:u w:val="single"/>
              </w:rPr>
              <w:t>ána s vítězem výběrového řízení.</w:t>
            </w:r>
          </w:p>
          <w:p w14:paraId="7BE81FF6" w14:textId="77777777" w:rsidR="009F5FB7" w:rsidRDefault="009F5FB7" w:rsidP="00FB45BE">
            <w:pPr>
              <w:autoSpaceDE w:val="0"/>
              <w:autoSpaceDN w:val="0"/>
              <w:adjustRightInd w:val="0"/>
              <w:spacing w:line="276" w:lineRule="auto"/>
            </w:pPr>
          </w:p>
          <w:p w14:paraId="2C0AA3FD" w14:textId="7C68B428" w:rsidR="00FB45BE" w:rsidRPr="000D7FA5" w:rsidRDefault="00FB45BE" w:rsidP="00FB45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EC104F">
              <w:rPr>
                <w:rFonts w:asciiTheme="minorHAnsi" w:hAnsiTheme="minorHAnsi" w:cs="Arial"/>
                <w:color w:val="000000"/>
                <w:u w:val="single"/>
              </w:rPr>
              <w:t>Uchazeč není oprávněn činit změny či doplnění</w:t>
            </w:r>
            <w:r w:rsidR="00207B87">
              <w:rPr>
                <w:rFonts w:asciiTheme="minorHAnsi" w:hAnsiTheme="minorHAnsi" w:cs="Arial"/>
                <w:color w:val="000000"/>
                <w:u w:val="single"/>
              </w:rPr>
              <w:t xml:space="preserve"> </w:t>
            </w:r>
            <w:r w:rsidR="00207B87" w:rsidRPr="00207B87">
              <w:rPr>
                <w:rFonts w:asciiTheme="minorHAnsi" w:hAnsiTheme="minorHAnsi" w:cstheme="minorHAnsi"/>
                <w:szCs w:val="20"/>
                <w:u w:val="single"/>
              </w:rPr>
              <w:t>v </w:t>
            </w:r>
            <w:r w:rsidR="00207B87">
              <w:rPr>
                <w:rFonts w:asciiTheme="minorHAnsi" w:hAnsiTheme="minorHAnsi" w:cstheme="minorHAnsi"/>
                <w:szCs w:val="20"/>
                <w:u w:val="single"/>
              </w:rPr>
              <w:t>„</w:t>
            </w:r>
            <w:r w:rsidR="00207B87" w:rsidRPr="00207B87">
              <w:rPr>
                <w:rFonts w:asciiTheme="minorHAnsi" w:hAnsiTheme="minorHAnsi" w:cstheme="minorHAnsi"/>
                <w:szCs w:val="20"/>
                <w:u w:val="single"/>
              </w:rPr>
              <w:t>Návrhu kupní smlouvy</w:t>
            </w:r>
            <w:r w:rsidR="00207B87">
              <w:rPr>
                <w:rFonts w:asciiTheme="minorHAnsi" w:hAnsiTheme="minorHAnsi" w:cstheme="minorHAnsi"/>
                <w:szCs w:val="20"/>
                <w:u w:val="single"/>
              </w:rPr>
              <w:t>“</w:t>
            </w:r>
            <w:r w:rsidRPr="00207B87">
              <w:rPr>
                <w:rFonts w:asciiTheme="minorHAnsi" w:hAnsiTheme="minorHAnsi" w:cs="Arial"/>
                <w:color w:val="000000"/>
                <w:u w:val="single"/>
              </w:rPr>
              <w:t xml:space="preserve"> </w:t>
            </w:r>
            <w:r w:rsidRPr="000D7FA5">
              <w:rPr>
                <w:rFonts w:asciiTheme="minorHAnsi" w:hAnsiTheme="minorHAnsi" w:cs="Arial"/>
                <w:color w:val="000000"/>
              </w:rPr>
              <w:t>vyjma údajů, u nichž vyplývá z jejich obsahu povinnost doplnění (označené jako „</w:t>
            </w:r>
            <w:r w:rsidRPr="000D7FA5">
              <w:rPr>
                <w:rFonts w:asciiTheme="minorHAnsi" w:hAnsiTheme="minorHAnsi" w:cs="Arial"/>
                <w:color w:val="000000"/>
                <w:highlight w:val="yellow"/>
              </w:rPr>
              <w:t>[DOPLNÍ UCHAZEČ]</w:t>
            </w:r>
            <w:r w:rsidRPr="000D7FA5">
              <w:rPr>
                <w:rFonts w:asciiTheme="minorHAnsi" w:hAnsiTheme="minorHAnsi" w:cs="Arial"/>
                <w:color w:val="000000"/>
              </w:rPr>
              <w:t xml:space="preserve">“). V případě nabídky podávané </w:t>
            </w:r>
            <w:r w:rsidRPr="000D7FA5">
              <w:rPr>
                <w:rFonts w:asciiTheme="minorHAnsi" w:hAnsiTheme="minorHAnsi" w:cs="Arial"/>
                <w:color w:val="000000"/>
              </w:rPr>
              <w:lastRenderedPageBreak/>
              <w:t xml:space="preserve">společně několika dodavateli je dále uchazeč oprávněn měnit či doplnit </w:t>
            </w:r>
            <w:r w:rsidR="00207B87" w:rsidRPr="008E392B">
              <w:rPr>
                <w:rFonts w:asciiTheme="minorHAnsi" w:hAnsiTheme="minorHAnsi" w:cstheme="minorHAnsi"/>
                <w:szCs w:val="20"/>
              </w:rPr>
              <w:t>v</w:t>
            </w:r>
            <w:r w:rsidR="00207B87">
              <w:rPr>
                <w:rFonts w:asciiTheme="minorHAnsi" w:hAnsiTheme="minorHAnsi" w:cstheme="minorHAnsi"/>
                <w:szCs w:val="20"/>
              </w:rPr>
              <w:t xml:space="preserve"> „Návrhu kupní smlouvy“ </w:t>
            </w:r>
            <w:r w:rsidRPr="000D7FA5">
              <w:rPr>
                <w:rFonts w:asciiTheme="minorHAnsi" w:hAnsiTheme="minorHAnsi" w:cs="Arial"/>
                <w:color w:val="000000"/>
              </w:rPr>
              <w:t xml:space="preserve">toliko s ohledem na tuto skutečnost. Obdobně v případě, že je uchazeč fyzickou osobou, zohlední tuto skutečnost v relevantních částech </w:t>
            </w:r>
            <w:r w:rsidR="00207B87">
              <w:rPr>
                <w:rFonts w:asciiTheme="minorHAnsi" w:hAnsiTheme="minorHAnsi" w:cstheme="minorHAnsi"/>
                <w:szCs w:val="20"/>
              </w:rPr>
              <w:t>„Návrhu kupní smlouvy“</w:t>
            </w:r>
            <w:r w:rsidRPr="000D7FA5">
              <w:rPr>
                <w:rFonts w:asciiTheme="minorHAnsi" w:hAnsiTheme="minorHAnsi" w:cs="Arial"/>
                <w:color w:val="000000"/>
              </w:rPr>
              <w:t>.</w:t>
            </w:r>
          </w:p>
          <w:p w14:paraId="42E06601" w14:textId="0BBF8252" w:rsidR="005C6923" w:rsidRPr="0088742D" w:rsidRDefault="00FB45BE" w:rsidP="00FB45BE">
            <w:pPr>
              <w:spacing w:before="120" w:line="280" w:lineRule="atLeast"/>
              <w:ind w:right="-108"/>
              <w:rPr>
                <w:rFonts w:asciiTheme="minorHAnsi" w:hAnsiTheme="minorHAnsi" w:cs="Arial"/>
                <w:color w:val="000000"/>
                <w:lang w:eastAsia="cs-CZ"/>
              </w:rPr>
            </w:pPr>
            <w:r w:rsidRPr="000D7FA5">
              <w:rPr>
                <w:rFonts w:asciiTheme="minorHAnsi" w:hAnsiTheme="minorHAnsi" w:cs="Arial"/>
                <w:color w:val="000000"/>
              </w:rPr>
              <w:t>Závazné platební podmínky jsou uvedeny</w:t>
            </w:r>
            <w:r>
              <w:rPr>
                <w:rFonts w:asciiTheme="minorHAnsi" w:hAnsiTheme="minorHAnsi" w:cs="Arial"/>
                <w:color w:val="000000"/>
              </w:rPr>
              <w:t xml:space="preserve"> rovněž</w:t>
            </w:r>
            <w:r w:rsidRPr="000D7FA5">
              <w:rPr>
                <w:rFonts w:asciiTheme="minorHAnsi" w:hAnsiTheme="minorHAnsi" w:cs="Arial"/>
                <w:color w:val="000000"/>
              </w:rPr>
              <w:t xml:space="preserve"> v </w:t>
            </w:r>
            <w:r w:rsidR="00207B87">
              <w:rPr>
                <w:rFonts w:asciiTheme="minorHAnsi" w:hAnsiTheme="minorHAnsi" w:cstheme="minorHAnsi"/>
                <w:szCs w:val="20"/>
              </w:rPr>
              <w:t>„Návrhu kupní smlouvy“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</w:p>
        </w:tc>
      </w:tr>
      <w:tr w:rsidR="000E2448" w:rsidRPr="0088742D" w14:paraId="34717607" w14:textId="77777777" w:rsidTr="0032594F">
        <w:trPr>
          <w:trHeight w:val="835"/>
        </w:trPr>
        <w:tc>
          <w:tcPr>
            <w:tcW w:w="10031" w:type="dxa"/>
            <w:gridSpan w:val="2"/>
          </w:tcPr>
          <w:p w14:paraId="78A5EDF3" w14:textId="7740CD36" w:rsidR="00F909EE" w:rsidRDefault="000E2448" w:rsidP="00F909EE">
            <w:pPr>
              <w:spacing w:line="280" w:lineRule="atLeast"/>
              <w:ind w:right="-110"/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lastRenderedPageBreak/>
              <w:t>1</w:t>
            </w:r>
            <w:r w:rsidR="00207B87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6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. </w:t>
            </w:r>
            <w:r w:rsidR="00F909EE" w:rsidRPr="0088742D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Přílohy zadávacích podmínek:</w:t>
            </w:r>
          </w:p>
          <w:p w14:paraId="28018801" w14:textId="10A680B6" w:rsidR="00F909EE" w:rsidRPr="00087ECF" w:rsidRDefault="00F909EE" w:rsidP="00F909EE">
            <w:pPr>
              <w:spacing w:line="280" w:lineRule="atLeast"/>
              <w:ind w:right="-110"/>
              <w:rPr>
                <w:rFonts w:asciiTheme="minorHAnsi" w:hAnsiTheme="minorHAnsi" w:cs="Arial"/>
                <w:bCs/>
                <w:iCs/>
              </w:rPr>
            </w:pPr>
            <w:r w:rsidRPr="00087ECF">
              <w:rPr>
                <w:rFonts w:asciiTheme="minorHAnsi" w:hAnsiTheme="minorHAnsi" w:cs="Arial"/>
                <w:bCs/>
                <w:iCs/>
              </w:rPr>
              <w:t>Příloha č. 1 – Krycí list nabídky</w:t>
            </w:r>
          </w:p>
          <w:p w14:paraId="4849C288" w14:textId="0D8ABEFB" w:rsidR="00463A0F" w:rsidRPr="009D2FC6" w:rsidRDefault="00F909EE" w:rsidP="00485821">
            <w:pPr>
              <w:spacing w:line="280" w:lineRule="atLeast"/>
              <w:ind w:right="-110"/>
              <w:rPr>
                <w:rFonts w:asciiTheme="minorHAnsi" w:hAnsiTheme="minorHAnsi" w:cs="Arial"/>
              </w:rPr>
            </w:pPr>
            <w:r w:rsidRPr="00087ECF">
              <w:rPr>
                <w:rFonts w:asciiTheme="minorHAnsi" w:hAnsiTheme="minorHAnsi" w:cs="Arial"/>
                <w:bCs/>
                <w:iCs/>
              </w:rPr>
              <w:t xml:space="preserve">Příloha č. 2 – </w:t>
            </w:r>
            <w:r w:rsidR="00207B87">
              <w:rPr>
                <w:rFonts w:asciiTheme="minorHAnsi" w:hAnsiTheme="minorHAnsi" w:cs="Arial"/>
                <w:bCs/>
                <w:iCs/>
              </w:rPr>
              <w:t>Č</w:t>
            </w:r>
            <w:r w:rsidR="00207B87" w:rsidRPr="00207B87">
              <w:rPr>
                <w:rFonts w:asciiTheme="minorHAnsi" w:hAnsiTheme="minorHAnsi" w:cs="Arial"/>
                <w:bCs/>
                <w:iCs/>
              </w:rPr>
              <w:t>estn</w:t>
            </w:r>
            <w:r w:rsidR="00207B87">
              <w:rPr>
                <w:rFonts w:asciiTheme="minorHAnsi" w:hAnsiTheme="minorHAnsi" w:cs="Arial"/>
                <w:bCs/>
                <w:iCs/>
              </w:rPr>
              <w:t xml:space="preserve">é </w:t>
            </w:r>
            <w:r w:rsidR="00207B87" w:rsidRPr="00207B87">
              <w:rPr>
                <w:rFonts w:asciiTheme="minorHAnsi" w:hAnsiTheme="minorHAnsi" w:cs="Arial"/>
                <w:bCs/>
                <w:iCs/>
              </w:rPr>
              <w:t>prohl</w:t>
            </w:r>
            <w:r w:rsidR="00207B87">
              <w:rPr>
                <w:rFonts w:asciiTheme="minorHAnsi" w:hAnsiTheme="minorHAnsi" w:cs="Arial"/>
                <w:bCs/>
                <w:iCs/>
              </w:rPr>
              <w:t>ášení</w:t>
            </w:r>
          </w:p>
          <w:p w14:paraId="00917640" w14:textId="757FA622" w:rsidR="00F909EE" w:rsidRPr="00087ECF" w:rsidRDefault="006A42BF" w:rsidP="00F909EE">
            <w:pPr>
              <w:spacing w:line="280" w:lineRule="atLeast"/>
              <w:ind w:left="1276" w:right="-110" w:hanging="1276"/>
              <w:rPr>
                <w:rFonts w:asciiTheme="minorHAnsi" w:hAnsiTheme="minorHAnsi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>Příloha č. 3</w:t>
            </w:r>
            <w:r w:rsidR="00F909EE" w:rsidRPr="00087ECF">
              <w:rPr>
                <w:rFonts w:asciiTheme="minorHAnsi" w:hAnsiTheme="minorHAnsi" w:cs="Arial"/>
                <w:bCs/>
                <w:iCs/>
              </w:rPr>
              <w:t xml:space="preserve"> – </w:t>
            </w:r>
            <w:r w:rsidR="00207B87">
              <w:rPr>
                <w:rFonts w:asciiTheme="minorHAnsi" w:hAnsiTheme="minorHAnsi" w:cs="Arial"/>
                <w:bCs/>
                <w:iCs/>
              </w:rPr>
              <w:t>Technická specifikace</w:t>
            </w:r>
            <w:r w:rsidR="00F909EE" w:rsidRPr="00087ECF">
              <w:rPr>
                <w:rFonts w:asciiTheme="minorHAnsi" w:hAnsiTheme="minorHAnsi" w:cs="Arial"/>
                <w:bCs/>
                <w:iCs/>
              </w:rPr>
              <w:t xml:space="preserve"> </w:t>
            </w:r>
          </w:p>
          <w:p w14:paraId="7E7DA009" w14:textId="7A4E18D8" w:rsidR="000E2448" w:rsidRPr="0088742D" w:rsidRDefault="006A42BF" w:rsidP="006D0C8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iCs/>
              </w:rPr>
              <w:t>Příloha č. 4</w:t>
            </w:r>
            <w:r w:rsidR="00F909EE" w:rsidRPr="00087ECF">
              <w:rPr>
                <w:rFonts w:asciiTheme="minorHAnsi" w:hAnsiTheme="minorHAnsi" w:cs="Arial"/>
                <w:bCs/>
                <w:iCs/>
              </w:rPr>
              <w:t xml:space="preserve"> – </w:t>
            </w:r>
            <w:r w:rsidR="00207B87">
              <w:rPr>
                <w:rFonts w:asciiTheme="minorHAnsi" w:hAnsiTheme="minorHAnsi" w:cstheme="minorHAnsi"/>
                <w:szCs w:val="20"/>
              </w:rPr>
              <w:t>„Návrh kupní smlouvy“</w:t>
            </w:r>
          </w:p>
        </w:tc>
      </w:tr>
    </w:tbl>
    <w:p w14:paraId="65EB9E47" w14:textId="4BA9DFFD" w:rsidR="00F95C04" w:rsidRDefault="00F95C04">
      <w:pPr>
        <w:rPr>
          <w:rFonts w:asciiTheme="minorHAnsi" w:hAnsiTheme="minorHAnsi"/>
        </w:rPr>
      </w:pPr>
    </w:p>
    <w:p w14:paraId="111F687F" w14:textId="12164447" w:rsidR="007E40C6" w:rsidRDefault="007E40C6" w:rsidP="007E40C6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</w:t>
      </w:r>
      <w:r w:rsidR="00356772">
        <w:rPr>
          <w:rFonts w:asciiTheme="minorHAnsi" w:hAnsiTheme="minorHAnsi"/>
        </w:rPr>
        <w:t> </w:t>
      </w:r>
      <w:r w:rsidR="00356772">
        <w:rPr>
          <w:rFonts w:asciiTheme="minorHAnsi" w:hAnsiTheme="minorHAnsi" w:cs="Arial"/>
          <w:color w:val="000000"/>
          <w:lang w:eastAsia="cs-CZ"/>
        </w:rPr>
        <w:t xml:space="preserve">Lužné </w:t>
      </w:r>
      <w:r>
        <w:rPr>
          <w:rFonts w:asciiTheme="minorHAnsi" w:hAnsiTheme="minorHAnsi"/>
        </w:rPr>
        <w:t xml:space="preserve"> dne:</w:t>
      </w:r>
      <w:proofErr w:type="gramEnd"/>
      <w:r>
        <w:rPr>
          <w:rFonts w:asciiTheme="minorHAnsi" w:hAnsiTheme="minorHAnsi"/>
        </w:rPr>
        <w:t xml:space="preserve"> </w:t>
      </w:r>
      <w:r w:rsidR="00510DD5">
        <w:rPr>
          <w:rFonts w:asciiTheme="minorHAnsi" w:hAnsiTheme="minorHAnsi"/>
        </w:rPr>
        <w:t xml:space="preserve"> </w:t>
      </w:r>
      <w:proofErr w:type="gramStart"/>
      <w:r w:rsidR="00356772">
        <w:rPr>
          <w:rFonts w:asciiTheme="minorHAnsi" w:hAnsiTheme="minorHAnsi"/>
        </w:rPr>
        <w:t>2.9.2022</w:t>
      </w:r>
      <w:proofErr w:type="gramEnd"/>
    </w:p>
    <w:p w14:paraId="637F3F7C" w14:textId="586E5D67" w:rsidR="007E40C6" w:rsidRDefault="007E40C6" w:rsidP="007E40C6">
      <w:pPr>
        <w:rPr>
          <w:rFonts w:asciiTheme="minorHAnsi" w:hAnsiTheme="minorHAnsi"/>
        </w:rPr>
      </w:pPr>
    </w:p>
    <w:p w14:paraId="23B3557C" w14:textId="01AEC94F" w:rsidR="007E40C6" w:rsidRDefault="00356772" w:rsidP="007E40C6">
      <w:pPr>
        <w:rPr>
          <w:rFonts w:asciiTheme="minorHAnsi" w:hAnsiTheme="minorHAnsi"/>
        </w:rPr>
      </w:pPr>
      <w:r>
        <w:rPr>
          <w:rFonts w:asciiTheme="minorHAnsi" w:hAnsiTheme="minorHAnsi"/>
        </w:rPr>
        <w:t>Michaela Pichová</w:t>
      </w:r>
    </w:p>
    <w:p w14:paraId="7AB4783D" w14:textId="57ECA9CF" w:rsidR="00ED2BC0" w:rsidRPr="0088742D" w:rsidRDefault="00ED2BC0">
      <w:pPr>
        <w:rPr>
          <w:rFonts w:asciiTheme="minorHAnsi" w:hAnsiTheme="minorHAnsi"/>
        </w:rPr>
      </w:pPr>
    </w:p>
    <w:sectPr w:rsidR="00ED2BC0" w:rsidRPr="0088742D" w:rsidSect="00B27E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88D66" w14:textId="77777777" w:rsidR="00DC2E40" w:rsidRDefault="00DC2E40" w:rsidP="002E192E">
      <w:r>
        <w:separator/>
      </w:r>
    </w:p>
  </w:endnote>
  <w:endnote w:type="continuationSeparator" w:id="0">
    <w:p w14:paraId="2551AC2D" w14:textId="77777777" w:rsidR="00DC2E40" w:rsidRDefault="00DC2E40" w:rsidP="002E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5204"/>
      <w:docPartObj>
        <w:docPartGallery w:val="Page Numbers (Bottom of Page)"/>
        <w:docPartUnique/>
      </w:docPartObj>
    </w:sdtPr>
    <w:sdtEndPr/>
    <w:sdtContent>
      <w:p w14:paraId="40835AC2" w14:textId="768E01FA" w:rsidR="002E192E" w:rsidRDefault="002E192E">
        <w:pPr>
          <w:pStyle w:val="Zpat"/>
          <w:jc w:val="right"/>
        </w:pPr>
        <w:r w:rsidRPr="00463A0F">
          <w:rPr>
            <w:rFonts w:asciiTheme="minorHAnsi" w:hAnsiTheme="minorHAnsi" w:cstheme="minorHAnsi"/>
          </w:rPr>
          <w:fldChar w:fldCharType="begin"/>
        </w:r>
        <w:r w:rsidRPr="00463A0F">
          <w:rPr>
            <w:rFonts w:asciiTheme="minorHAnsi" w:hAnsiTheme="minorHAnsi" w:cstheme="minorHAnsi"/>
          </w:rPr>
          <w:instrText>PAGE   \* MERGEFORMAT</w:instrText>
        </w:r>
        <w:r w:rsidRPr="00463A0F">
          <w:rPr>
            <w:rFonts w:asciiTheme="minorHAnsi" w:hAnsiTheme="minorHAnsi" w:cstheme="minorHAnsi"/>
          </w:rPr>
          <w:fldChar w:fldCharType="separate"/>
        </w:r>
        <w:r w:rsidR="00586348">
          <w:rPr>
            <w:rFonts w:asciiTheme="minorHAnsi" w:hAnsiTheme="minorHAnsi" w:cstheme="minorHAnsi"/>
            <w:noProof/>
          </w:rPr>
          <w:t>3</w:t>
        </w:r>
        <w:r w:rsidRPr="00463A0F">
          <w:rPr>
            <w:rFonts w:asciiTheme="minorHAnsi" w:hAnsiTheme="minorHAnsi" w:cstheme="minorHAnsi"/>
          </w:rPr>
          <w:fldChar w:fldCharType="end"/>
        </w:r>
      </w:p>
    </w:sdtContent>
  </w:sdt>
  <w:p w14:paraId="3C3E173A" w14:textId="77777777" w:rsidR="002E192E" w:rsidRDefault="002E19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9F14" w14:textId="77777777" w:rsidR="00DC2E40" w:rsidRDefault="00DC2E40" w:rsidP="002E192E">
      <w:r>
        <w:separator/>
      </w:r>
    </w:p>
  </w:footnote>
  <w:footnote w:type="continuationSeparator" w:id="0">
    <w:p w14:paraId="649EBE3E" w14:textId="77777777" w:rsidR="00DC2E40" w:rsidRDefault="00DC2E40" w:rsidP="002E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AAD7" w14:textId="35EE3159" w:rsidR="002E192E" w:rsidRDefault="002E19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83BB07" wp14:editId="2B3F5B6D">
          <wp:simplePos x="0" y="0"/>
          <wp:positionH relativeFrom="column">
            <wp:posOffset>-2117</wp:posOffset>
          </wp:positionH>
          <wp:positionV relativeFrom="paragraph">
            <wp:posOffset>-316230</wp:posOffset>
          </wp:positionV>
          <wp:extent cx="5752800" cy="799200"/>
          <wp:effectExtent l="0" t="0" r="635" b="1270"/>
          <wp:wrapTight wrapText="bothSides">
            <wp:wrapPolygon edited="0">
              <wp:start x="0" y="0"/>
              <wp:lineTo x="0" y="21119"/>
              <wp:lineTo x="21531" y="21119"/>
              <wp:lineTo x="215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B9"/>
    <w:multiLevelType w:val="hybridMultilevel"/>
    <w:tmpl w:val="8A0C8D72"/>
    <w:lvl w:ilvl="0" w:tplc="E17C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5504F"/>
    <w:multiLevelType w:val="hybridMultilevel"/>
    <w:tmpl w:val="7598C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F5C"/>
    <w:multiLevelType w:val="hybridMultilevel"/>
    <w:tmpl w:val="A75E3A5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AA20A8"/>
    <w:multiLevelType w:val="hybridMultilevel"/>
    <w:tmpl w:val="BCBE7E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1B67"/>
    <w:multiLevelType w:val="hybridMultilevel"/>
    <w:tmpl w:val="005874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0C31"/>
    <w:multiLevelType w:val="hybridMultilevel"/>
    <w:tmpl w:val="BB4E2E46"/>
    <w:lvl w:ilvl="0" w:tplc="8F925EA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82179"/>
    <w:multiLevelType w:val="hybridMultilevel"/>
    <w:tmpl w:val="AF18AA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81294"/>
    <w:multiLevelType w:val="hybridMultilevel"/>
    <w:tmpl w:val="D1E27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915D1"/>
    <w:multiLevelType w:val="hybridMultilevel"/>
    <w:tmpl w:val="75C69D86"/>
    <w:lvl w:ilvl="0" w:tplc="032AC1EE">
      <w:numFmt w:val="bullet"/>
      <w:lvlText w:val="•"/>
      <w:lvlJc w:val="left"/>
      <w:pPr>
        <w:ind w:left="1065" w:hanging="705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F23AE"/>
    <w:multiLevelType w:val="hybridMultilevel"/>
    <w:tmpl w:val="28C69478"/>
    <w:lvl w:ilvl="0" w:tplc="032AC1EE">
      <w:numFmt w:val="bullet"/>
      <w:lvlText w:val="•"/>
      <w:lvlJc w:val="left"/>
      <w:pPr>
        <w:ind w:left="1065" w:hanging="705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3F2B"/>
    <w:multiLevelType w:val="hybridMultilevel"/>
    <w:tmpl w:val="0868B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339E1"/>
    <w:multiLevelType w:val="hybridMultilevel"/>
    <w:tmpl w:val="E326C9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70A92"/>
    <w:multiLevelType w:val="hybridMultilevel"/>
    <w:tmpl w:val="05E468B0"/>
    <w:lvl w:ilvl="0" w:tplc="7F96438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54044"/>
    <w:multiLevelType w:val="multilevel"/>
    <w:tmpl w:val="578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5410A"/>
    <w:multiLevelType w:val="hybridMultilevel"/>
    <w:tmpl w:val="A4F8405C"/>
    <w:lvl w:ilvl="0" w:tplc="0B947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0787E"/>
    <w:multiLevelType w:val="hybridMultilevel"/>
    <w:tmpl w:val="8CDC49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7261687"/>
    <w:multiLevelType w:val="hybridMultilevel"/>
    <w:tmpl w:val="07EE97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D6492"/>
    <w:multiLevelType w:val="hybridMultilevel"/>
    <w:tmpl w:val="54629CEE"/>
    <w:lvl w:ilvl="0" w:tplc="0405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E4900"/>
    <w:multiLevelType w:val="hybridMultilevel"/>
    <w:tmpl w:val="8932E75C"/>
    <w:lvl w:ilvl="0" w:tplc="0B947A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8101F"/>
    <w:multiLevelType w:val="hybridMultilevel"/>
    <w:tmpl w:val="76E49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F7F93"/>
    <w:multiLevelType w:val="hybridMultilevel"/>
    <w:tmpl w:val="59F8D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75F07"/>
    <w:multiLevelType w:val="hybridMultilevel"/>
    <w:tmpl w:val="D1901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77E98"/>
    <w:multiLevelType w:val="hybridMultilevel"/>
    <w:tmpl w:val="A70023A0"/>
    <w:lvl w:ilvl="0" w:tplc="032AC1EE">
      <w:numFmt w:val="bullet"/>
      <w:lvlText w:val="•"/>
      <w:lvlJc w:val="left"/>
      <w:pPr>
        <w:ind w:left="1065" w:hanging="705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43B1F"/>
    <w:multiLevelType w:val="hybridMultilevel"/>
    <w:tmpl w:val="BCC67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F4B9C"/>
    <w:multiLevelType w:val="hybridMultilevel"/>
    <w:tmpl w:val="D1E27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F183C"/>
    <w:multiLevelType w:val="hybridMultilevel"/>
    <w:tmpl w:val="59E640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3"/>
  </w:num>
  <w:num w:numId="5">
    <w:abstractNumId w:val="21"/>
  </w:num>
  <w:num w:numId="6">
    <w:abstractNumId w:val="20"/>
  </w:num>
  <w:num w:numId="7">
    <w:abstractNumId w:val="10"/>
  </w:num>
  <w:num w:numId="8">
    <w:abstractNumId w:val="0"/>
  </w:num>
  <w:num w:numId="9">
    <w:abstractNumId w:val="17"/>
  </w:num>
  <w:num w:numId="10">
    <w:abstractNumId w:val="24"/>
  </w:num>
  <w:num w:numId="11">
    <w:abstractNumId w:val="7"/>
  </w:num>
  <w:num w:numId="12">
    <w:abstractNumId w:val="4"/>
  </w:num>
  <w:num w:numId="13">
    <w:abstractNumId w:val="16"/>
  </w:num>
  <w:num w:numId="14">
    <w:abstractNumId w:val="19"/>
  </w:num>
  <w:num w:numId="15">
    <w:abstractNumId w:val="14"/>
  </w:num>
  <w:num w:numId="16">
    <w:abstractNumId w:val="15"/>
  </w:num>
  <w:num w:numId="17">
    <w:abstractNumId w:val="2"/>
  </w:num>
  <w:num w:numId="18">
    <w:abstractNumId w:val="6"/>
  </w:num>
  <w:num w:numId="19">
    <w:abstractNumId w:val="23"/>
  </w:num>
  <w:num w:numId="20">
    <w:abstractNumId w:val="13"/>
  </w:num>
  <w:num w:numId="21">
    <w:abstractNumId w:val="25"/>
  </w:num>
  <w:num w:numId="22">
    <w:abstractNumId w:val="8"/>
  </w:num>
  <w:num w:numId="23">
    <w:abstractNumId w:val="22"/>
  </w:num>
  <w:num w:numId="24">
    <w:abstractNumId w:val="9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011E98"/>
    <w:rsid w:val="000219F0"/>
    <w:rsid w:val="000514A8"/>
    <w:rsid w:val="0006329F"/>
    <w:rsid w:val="00070154"/>
    <w:rsid w:val="00087ECF"/>
    <w:rsid w:val="000C0B33"/>
    <w:rsid w:val="000D3BFB"/>
    <w:rsid w:val="000E2448"/>
    <w:rsid w:val="001544F9"/>
    <w:rsid w:val="001660B7"/>
    <w:rsid w:val="0017345F"/>
    <w:rsid w:val="00192A7B"/>
    <w:rsid w:val="001C56CB"/>
    <w:rsid w:val="002006A1"/>
    <w:rsid w:val="00204C4A"/>
    <w:rsid w:val="00204C9F"/>
    <w:rsid w:val="00207B87"/>
    <w:rsid w:val="00212C9D"/>
    <w:rsid w:val="00246603"/>
    <w:rsid w:val="00253522"/>
    <w:rsid w:val="0025433A"/>
    <w:rsid w:val="0025719B"/>
    <w:rsid w:val="00257712"/>
    <w:rsid w:val="00262863"/>
    <w:rsid w:val="00275907"/>
    <w:rsid w:val="00282318"/>
    <w:rsid w:val="002949C1"/>
    <w:rsid w:val="002B4F74"/>
    <w:rsid w:val="002D3F14"/>
    <w:rsid w:val="002E192E"/>
    <w:rsid w:val="002E2BCC"/>
    <w:rsid w:val="002E7FCA"/>
    <w:rsid w:val="002F5751"/>
    <w:rsid w:val="00312262"/>
    <w:rsid w:val="00312A58"/>
    <w:rsid w:val="00356772"/>
    <w:rsid w:val="00396984"/>
    <w:rsid w:val="003A7A39"/>
    <w:rsid w:val="003C2924"/>
    <w:rsid w:val="003D21FC"/>
    <w:rsid w:val="003E0679"/>
    <w:rsid w:val="003F2CB5"/>
    <w:rsid w:val="00403E7A"/>
    <w:rsid w:val="00427F3B"/>
    <w:rsid w:val="004516CB"/>
    <w:rsid w:val="00463A0F"/>
    <w:rsid w:val="00464391"/>
    <w:rsid w:val="0046724F"/>
    <w:rsid w:val="004810F7"/>
    <w:rsid w:val="00485821"/>
    <w:rsid w:val="004B71B7"/>
    <w:rsid w:val="00510DD5"/>
    <w:rsid w:val="00513217"/>
    <w:rsid w:val="00520EAD"/>
    <w:rsid w:val="00524C72"/>
    <w:rsid w:val="005323F5"/>
    <w:rsid w:val="00546CA5"/>
    <w:rsid w:val="00557D9E"/>
    <w:rsid w:val="005641FB"/>
    <w:rsid w:val="00577349"/>
    <w:rsid w:val="00586348"/>
    <w:rsid w:val="005A388A"/>
    <w:rsid w:val="005C6923"/>
    <w:rsid w:val="005D6CAD"/>
    <w:rsid w:val="00621999"/>
    <w:rsid w:val="00670681"/>
    <w:rsid w:val="006A42BF"/>
    <w:rsid w:val="006A546E"/>
    <w:rsid w:val="006A56BC"/>
    <w:rsid w:val="006B059A"/>
    <w:rsid w:val="006C150C"/>
    <w:rsid w:val="006D0C8E"/>
    <w:rsid w:val="006F4E1F"/>
    <w:rsid w:val="00720E6F"/>
    <w:rsid w:val="00735355"/>
    <w:rsid w:val="00754F48"/>
    <w:rsid w:val="00763349"/>
    <w:rsid w:val="007669AE"/>
    <w:rsid w:val="00773DF1"/>
    <w:rsid w:val="00774582"/>
    <w:rsid w:val="007A3059"/>
    <w:rsid w:val="007B11E2"/>
    <w:rsid w:val="007C284C"/>
    <w:rsid w:val="007D2AD4"/>
    <w:rsid w:val="007E40C6"/>
    <w:rsid w:val="0082046B"/>
    <w:rsid w:val="008638A0"/>
    <w:rsid w:val="008826C2"/>
    <w:rsid w:val="0088643B"/>
    <w:rsid w:val="0088742D"/>
    <w:rsid w:val="008A3435"/>
    <w:rsid w:val="008D284B"/>
    <w:rsid w:val="008E46BC"/>
    <w:rsid w:val="008F0E79"/>
    <w:rsid w:val="008F6ABC"/>
    <w:rsid w:val="009168C0"/>
    <w:rsid w:val="00917526"/>
    <w:rsid w:val="00921EAB"/>
    <w:rsid w:val="009318C8"/>
    <w:rsid w:val="009403FB"/>
    <w:rsid w:val="00940645"/>
    <w:rsid w:val="00946730"/>
    <w:rsid w:val="00972AAC"/>
    <w:rsid w:val="0099067B"/>
    <w:rsid w:val="009A1EF4"/>
    <w:rsid w:val="009A6EB6"/>
    <w:rsid w:val="009C068E"/>
    <w:rsid w:val="009D2F4B"/>
    <w:rsid w:val="009D2FC6"/>
    <w:rsid w:val="009F5FB7"/>
    <w:rsid w:val="00A05F4E"/>
    <w:rsid w:val="00A07E60"/>
    <w:rsid w:val="00A264F3"/>
    <w:rsid w:val="00A568B0"/>
    <w:rsid w:val="00A6499B"/>
    <w:rsid w:val="00A65ACD"/>
    <w:rsid w:val="00A7318F"/>
    <w:rsid w:val="00A81547"/>
    <w:rsid w:val="00A91F12"/>
    <w:rsid w:val="00A942C2"/>
    <w:rsid w:val="00A96ADF"/>
    <w:rsid w:val="00AA3A0F"/>
    <w:rsid w:val="00AC3F91"/>
    <w:rsid w:val="00AD1018"/>
    <w:rsid w:val="00AF411A"/>
    <w:rsid w:val="00AF4DBF"/>
    <w:rsid w:val="00B05799"/>
    <w:rsid w:val="00B27E33"/>
    <w:rsid w:val="00B9586A"/>
    <w:rsid w:val="00BB2C17"/>
    <w:rsid w:val="00BC375A"/>
    <w:rsid w:val="00BC5D03"/>
    <w:rsid w:val="00BF7841"/>
    <w:rsid w:val="00C05031"/>
    <w:rsid w:val="00C11B8D"/>
    <w:rsid w:val="00C4000B"/>
    <w:rsid w:val="00C63526"/>
    <w:rsid w:val="00C816A5"/>
    <w:rsid w:val="00C84ACF"/>
    <w:rsid w:val="00CB1723"/>
    <w:rsid w:val="00CF6F33"/>
    <w:rsid w:val="00D40C04"/>
    <w:rsid w:val="00D614BC"/>
    <w:rsid w:val="00D920DD"/>
    <w:rsid w:val="00D96958"/>
    <w:rsid w:val="00DB12F8"/>
    <w:rsid w:val="00DB2363"/>
    <w:rsid w:val="00DC2E40"/>
    <w:rsid w:val="00DD3DA4"/>
    <w:rsid w:val="00DF7184"/>
    <w:rsid w:val="00E412D4"/>
    <w:rsid w:val="00E62F81"/>
    <w:rsid w:val="00E84B10"/>
    <w:rsid w:val="00E859CF"/>
    <w:rsid w:val="00EA7FE6"/>
    <w:rsid w:val="00EB74AD"/>
    <w:rsid w:val="00EC104F"/>
    <w:rsid w:val="00ED001D"/>
    <w:rsid w:val="00ED2BC0"/>
    <w:rsid w:val="00F142C8"/>
    <w:rsid w:val="00F344DF"/>
    <w:rsid w:val="00F663B9"/>
    <w:rsid w:val="00F82C86"/>
    <w:rsid w:val="00F909EE"/>
    <w:rsid w:val="00F95C04"/>
    <w:rsid w:val="00FA7349"/>
    <w:rsid w:val="00FB45BE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5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54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18C8"/>
    <w:pPr>
      <w:ind w:left="708"/>
      <w:jc w:val="both"/>
    </w:pPr>
    <w:rPr>
      <w:rFonts w:eastAsia="Times New Roman"/>
      <w:sz w:val="20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670681"/>
    <w:pPr>
      <w:spacing w:after="120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670681"/>
    <w:rPr>
      <w:rFonts w:ascii="Arial" w:eastAsia="Times New Roman" w:hAnsi="Arial" w:cs="Arial"/>
      <w:szCs w:val="24"/>
    </w:rPr>
  </w:style>
  <w:style w:type="paragraph" w:styleId="Prosttext">
    <w:name w:val="Plain Text"/>
    <w:basedOn w:val="Normln"/>
    <w:link w:val="ProsttextChar"/>
    <w:rsid w:val="0067068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70681"/>
    <w:rPr>
      <w:rFonts w:ascii="Courier New" w:eastAsia="Times New Roman" w:hAnsi="Courier New" w:cs="Courier New"/>
    </w:rPr>
  </w:style>
  <w:style w:type="paragraph" w:customStyle="1" w:styleId="Normln11">
    <w:name w:val="Normální 11"/>
    <w:basedOn w:val="Normln"/>
    <w:rsid w:val="00670681"/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92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92E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9C1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412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2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2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2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2D4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3A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3A0F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63A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54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18C8"/>
    <w:pPr>
      <w:ind w:left="708"/>
      <w:jc w:val="both"/>
    </w:pPr>
    <w:rPr>
      <w:rFonts w:eastAsia="Times New Roman"/>
      <w:sz w:val="20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670681"/>
    <w:pPr>
      <w:spacing w:after="120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670681"/>
    <w:rPr>
      <w:rFonts w:ascii="Arial" w:eastAsia="Times New Roman" w:hAnsi="Arial" w:cs="Arial"/>
      <w:szCs w:val="24"/>
    </w:rPr>
  </w:style>
  <w:style w:type="paragraph" w:styleId="Prosttext">
    <w:name w:val="Plain Text"/>
    <w:basedOn w:val="Normln"/>
    <w:link w:val="ProsttextChar"/>
    <w:rsid w:val="0067068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70681"/>
    <w:rPr>
      <w:rFonts w:ascii="Courier New" w:eastAsia="Times New Roman" w:hAnsi="Courier New" w:cs="Courier New"/>
    </w:rPr>
  </w:style>
  <w:style w:type="paragraph" w:customStyle="1" w:styleId="Normln11">
    <w:name w:val="Normální 11"/>
    <w:basedOn w:val="Normln"/>
    <w:rsid w:val="00670681"/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92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92E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9C1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412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2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2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2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2D4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3A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3A0F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63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7208-463A-437D-8BAC-7E2CF7DE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1280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Uživatel systému Windows</cp:lastModifiedBy>
  <cp:revision>12</cp:revision>
  <cp:lastPrinted>2018-09-04T11:17:00Z</cp:lastPrinted>
  <dcterms:created xsi:type="dcterms:W3CDTF">2022-09-01T12:08:00Z</dcterms:created>
  <dcterms:modified xsi:type="dcterms:W3CDTF">2022-09-23T13:02:00Z</dcterms:modified>
</cp:coreProperties>
</file>