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NABÍDKA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003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0F64BF" w:rsidRDefault="000F64BF" w:rsidP="000F64BF">
            <w:pPr>
              <w:pStyle w:val="Bezmezer4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Rypadlo</w:t>
            </w:r>
          </w:p>
          <w:p w:rsidR="002053D5" w:rsidRPr="00351B41" w:rsidRDefault="002053D5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p w:rsidR="00DA2BF7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642698" w:rsidRPr="00351B41" w:rsidRDefault="00642698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Pr="00351B41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989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782A1B"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DA2BF7" w:rsidP="00DA2BF7">
            <w:pPr>
              <w:ind w:hanging="247"/>
              <w:rPr>
                <w:rFonts w:cs="Arial"/>
                <w:sz w:val="24"/>
                <w:szCs w:val="24"/>
              </w:rPr>
            </w:pP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Pr="00351B41" w:rsidRDefault="007D2334" w:rsidP="007D2334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7D2334" w:rsidRPr="00351B41" w:rsidRDefault="007D2334" w:rsidP="007D233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Pr="00351B41" w:rsidRDefault="007D2334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1142BC" w:rsidRPr="00351B41" w:rsidRDefault="001142BC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OBSAH NABÍDKY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sz w:val="24"/>
          <w:szCs w:val="24"/>
        </w:rPr>
        <w:t>s uvedením číslování stran</w:t>
      </w: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1. </w:t>
      </w:r>
      <w:r w:rsidRPr="00351B41">
        <w:rPr>
          <w:rFonts w:cs="Arial"/>
          <w:bCs/>
          <w:sz w:val="24"/>
          <w:szCs w:val="24"/>
          <w:lang w:eastAsia="cs-CZ"/>
        </w:rPr>
        <w:t xml:space="preserve">Titulní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1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2. </w:t>
      </w:r>
      <w:r w:rsidRPr="00351B41">
        <w:rPr>
          <w:rFonts w:cs="Arial"/>
          <w:bCs/>
          <w:sz w:val="24"/>
          <w:szCs w:val="24"/>
          <w:lang w:eastAsia="cs-CZ"/>
        </w:rPr>
        <w:t xml:space="preserve">Obsah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2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3. </w:t>
      </w:r>
      <w:r w:rsidRPr="00351B41">
        <w:rPr>
          <w:rFonts w:cs="Arial"/>
          <w:bCs/>
          <w:sz w:val="24"/>
          <w:szCs w:val="24"/>
          <w:lang w:eastAsia="cs-CZ"/>
        </w:rPr>
        <w:t xml:space="preserve">Krycí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3</w:t>
      </w:r>
    </w:p>
    <w:p w:rsidR="00DA2BF7" w:rsidRDefault="00DA2BF7" w:rsidP="00DA2BF7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4. </w:t>
      </w:r>
      <w:r w:rsidRPr="00351B41">
        <w:rPr>
          <w:rFonts w:cs="Arial"/>
          <w:bCs/>
          <w:sz w:val="24"/>
          <w:szCs w:val="24"/>
          <w:lang w:eastAsia="cs-CZ"/>
        </w:rPr>
        <w:t xml:space="preserve">Vlastní nabídka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4</w:t>
      </w:r>
      <w:r>
        <w:rPr>
          <w:rFonts w:cs="Arial"/>
          <w:bCs/>
          <w:sz w:val="24"/>
          <w:szCs w:val="24"/>
          <w:lang w:eastAsia="cs-CZ"/>
        </w:rPr>
        <w:t xml:space="preserve"> </w:t>
      </w:r>
      <w:r w:rsidR="007D2334">
        <w:rPr>
          <w:rFonts w:cs="Arial"/>
          <w:bCs/>
          <w:sz w:val="24"/>
          <w:szCs w:val="24"/>
          <w:lang w:eastAsia="cs-CZ"/>
        </w:rPr>
        <w:t>–</w:t>
      </w:r>
      <w:r>
        <w:rPr>
          <w:rFonts w:cs="Arial"/>
          <w:bCs/>
          <w:sz w:val="24"/>
          <w:szCs w:val="24"/>
          <w:lang w:eastAsia="cs-CZ"/>
        </w:rPr>
        <w:t xml:space="preserve"> </w:t>
      </w:r>
      <w:r w:rsidR="005C3667">
        <w:rPr>
          <w:rFonts w:cs="Arial"/>
          <w:bCs/>
          <w:sz w:val="24"/>
          <w:szCs w:val="24"/>
          <w:lang w:eastAsia="cs-CZ"/>
        </w:rPr>
        <w:t>8</w:t>
      </w:r>
    </w:p>
    <w:p w:rsidR="005C3667" w:rsidRDefault="007D2334" w:rsidP="00DA2BF7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="Arial"/>
          <w:bCs/>
          <w:sz w:val="24"/>
          <w:szCs w:val="24"/>
          <w:lang w:eastAsia="cs-CZ"/>
        </w:rPr>
        <w:t>5. Přílohy</w:t>
      </w:r>
      <w:r w:rsidR="005C3667">
        <w:rPr>
          <w:rFonts w:cs="Arial"/>
          <w:bCs/>
          <w:sz w:val="24"/>
          <w:szCs w:val="24"/>
          <w:lang w:eastAsia="cs-CZ"/>
        </w:rPr>
        <w:t xml:space="preserve"> 1: odkazy na </w:t>
      </w:r>
      <w:r w:rsidR="005C3667">
        <w:rPr>
          <w:sz w:val="24"/>
          <w:szCs w:val="24"/>
        </w:rPr>
        <w:t>veřejně dostupné propagačních</w:t>
      </w:r>
    </w:p>
    <w:p w:rsidR="005C3667" w:rsidRDefault="005C3667" w:rsidP="00DA2BF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materiálech výrobce pro nabízený model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 </w:t>
      </w:r>
    </w:p>
    <w:p w:rsidR="007D2334" w:rsidRPr="00351B41" w:rsidRDefault="005C3667" w:rsidP="005C3667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cs-CZ"/>
        </w:rPr>
      </w:pPr>
      <w:r>
        <w:rPr>
          <w:sz w:val="24"/>
          <w:szCs w:val="24"/>
        </w:rPr>
        <w:t>6. Přílohy 2: propagační materiálech výrobce pro nabízený model     10 -</w:t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Pr="00351B41" w:rsidRDefault="007D2334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2B77DE" w:rsidRDefault="002B77DE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KRYCÍ LIST NABÍDKY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  <w:r w:rsidRPr="00351B41">
        <w:rPr>
          <w:rFonts w:cs="Arial"/>
          <w:spacing w:val="40"/>
          <w:sz w:val="24"/>
          <w:szCs w:val="24"/>
        </w:rPr>
        <w:t>na předmět zakázky: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6004"/>
      </w:tblGrid>
      <w:tr w:rsidR="00DA2BF7" w:rsidRPr="00351B41" w:rsidTr="00DA2BF7">
        <w:tc>
          <w:tcPr>
            <w:tcW w:w="3148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59" w:type="dxa"/>
            <w:shd w:val="clear" w:color="auto" w:fill="E6E6E6"/>
          </w:tcPr>
          <w:p w:rsidR="00DA2BF7" w:rsidRPr="00351B41" w:rsidRDefault="00DA2BF7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0F64BF" w:rsidRDefault="000F64BF" w:rsidP="000F64BF">
            <w:pPr>
              <w:pStyle w:val="Bezmezer4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Rypadlo</w:t>
            </w:r>
          </w:p>
          <w:p w:rsidR="002053D5" w:rsidRPr="00351B41" w:rsidRDefault="002053D5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5991"/>
      </w:tblGrid>
      <w:tr w:rsidR="00DA2BF7" w:rsidRPr="00351B41" w:rsidTr="00B0430B">
        <w:tc>
          <w:tcPr>
            <w:tcW w:w="9168" w:type="dxa"/>
            <w:gridSpan w:val="2"/>
            <w:shd w:val="clear" w:color="auto" w:fill="E6E6E6"/>
          </w:tcPr>
          <w:p w:rsidR="00DA2BF7" w:rsidRPr="00351B41" w:rsidRDefault="00DA2BF7" w:rsidP="00DA2BF7">
            <w:pPr>
              <w:ind w:left="110"/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Zadavatel</w:t>
            </w:r>
          </w:p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5991" w:type="dxa"/>
          </w:tcPr>
          <w:p w:rsidR="002053D5" w:rsidRPr="000F64BF" w:rsidRDefault="000F64BF" w:rsidP="0020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Jiří Bokr </w:t>
            </w:r>
          </w:p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Sídlo:</w:t>
            </w:r>
          </w:p>
        </w:tc>
        <w:tc>
          <w:tcPr>
            <w:tcW w:w="5991" w:type="dxa"/>
          </w:tcPr>
          <w:p w:rsidR="002053D5" w:rsidRPr="000F64BF" w:rsidRDefault="000F64BF" w:rsidP="00205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 01 HORŠOVSKÝ TÝN, Mezholezy 8 </w:t>
            </w:r>
          </w:p>
        </w:tc>
      </w:tr>
      <w:tr w:rsidR="002053D5" w:rsidRPr="00351B41" w:rsidTr="00B0430B">
        <w:tc>
          <w:tcPr>
            <w:tcW w:w="3177" w:type="dxa"/>
          </w:tcPr>
          <w:p w:rsidR="002053D5" w:rsidRDefault="002053D5" w:rsidP="002053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Provozovna:</w:t>
            </w:r>
          </w:p>
        </w:tc>
        <w:tc>
          <w:tcPr>
            <w:tcW w:w="5991" w:type="dxa"/>
          </w:tcPr>
          <w:p w:rsidR="002053D5" w:rsidRDefault="002053D5" w:rsidP="002053D5"/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5991" w:type="dxa"/>
          </w:tcPr>
          <w:p w:rsidR="002053D5" w:rsidRPr="000956F0" w:rsidRDefault="000F64BF" w:rsidP="002053D5">
            <w:r>
              <w:rPr>
                <w:sz w:val="24"/>
                <w:szCs w:val="24"/>
              </w:rPr>
              <w:t>67084966</w:t>
            </w:r>
          </w:p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5991" w:type="dxa"/>
          </w:tcPr>
          <w:p w:rsidR="002053D5" w:rsidRPr="000956F0" w:rsidRDefault="000F64BF" w:rsidP="002053D5">
            <w:r>
              <w:rPr>
                <w:sz w:val="24"/>
                <w:szCs w:val="24"/>
              </w:rPr>
              <w:t>CZ7707011763</w:t>
            </w:r>
          </w:p>
        </w:tc>
      </w:tr>
      <w:tr w:rsidR="00B0430B" w:rsidRPr="00351B41" w:rsidTr="00B0430B">
        <w:trPr>
          <w:trHeight w:val="278"/>
        </w:trPr>
        <w:tc>
          <w:tcPr>
            <w:tcW w:w="3177" w:type="dxa"/>
            <w:vAlign w:val="center"/>
          </w:tcPr>
          <w:p w:rsidR="00B0430B" w:rsidRPr="00351B41" w:rsidRDefault="00B0430B" w:rsidP="00B0430B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5991" w:type="dxa"/>
          </w:tcPr>
          <w:p w:rsidR="00B0430B" w:rsidRDefault="000F64BF" w:rsidP="00B0430B">
            <w:r>
              <w:rPr>
                <w:sz w:val="24"/>
                <w:szCs w:val="24"/>
              </w:rPr>
              <w:t>Jiří Bokr</w:t>
            </w:r>
          </w:p>
        </w:tc>
      </w:tr>
    </w:tbl>
    <w:p w:rsidR="00DA2BF7" w:rsidRPr="00351B41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  <w:r>
        <w:rPr>
          <w:rFonts w:cs="Arial"/>
          <w:b/>
          <w:bCs/>
          <w:color w:val="0000FF"/>
          <w:spacing w:val="40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989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782A1B"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color w:val="000000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C279FF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Default="00C279FF" w:rsidP="00DA2BF7">
            <w:pPr>
              <w:ind w:hanging="247"/>
              <w:rPr>
                <w:rFonts w:cs="Arial"/>
                <w:sz w:val="24"/>
                <w:szCs w:val="24"/>
              </w:rPr>
            </w:pPr>
            <w:r w:rsidRPr="00351B41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S</w:t>
            </w:r>
            <w:r w:rsidRPr="00351B41">
              <w:rPr>
                <w:rFonts w:cs="Arial"/>
                <w:sz w:val="24"/>
                <w:szCs w:val="24"/>
              </w:rPr>
              <w:t>ídlo / místo podnikání:</w:t>
            </w:r>
          </w:p>
        </w:tc>
        <w:tc>
          <w:tcPr>
            <w:tcW w:w="6022" w:type="dxa"/>
          </w:tcPr>
          <w:p w:rsidR="007D2334" w:rsidRPr="00351B41" w:rsidRDefault="007D2334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DA2BF7" w:rsidP="00960592">
            <w:pPr>
              <w:rPr>
                <w:rFonts w:cs="Arial"/>
                <w:sz w:val="24"/>
                <w:szCs w:val="24"/>
              </w:rPr>
            </w:pPr>
            <w:r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Pr="00351B41" w:rsidRDefault="007D2334" w:rsidP="00960592">
            <w:pPr>
              <w:rPr>
                <w:rFonts w:cs="Arial"/>
                <w:sz w:val="24"/>
                <w:szCs w:val="24"/>
              </w:rPr>
            </w:pP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7D2334" w:rsidRPr="00351B41" w:rsidRDefault="007D2334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 xml:space="preserve">Kontaktní osoba </w:t>
            </w:r>
            <w:r w:rsidR="00782A1B">
              <w:rPr>
                <w:rFonts w:cs="Arial"/>
                <w:sz w:val="24"/>
                <w:szCs w:val="24"/>
              </w:rPr>
              <w:t>účastníka</w:t>
            </w:r>
            <w:r w:rsidR="00DA2BF7" w:rsidRPr="00351B4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426A99" w:rsidP="00DA2BF7">
      <w:pPr>
        <w:rPr>
          <w:rFonts w:cs="Arial"/>
          <w:color w:val="0000FF"/>
          <w:sz w:val="24"/>
          <w:szCs w:val="24"/>
        </w:rPr>
      </w:pPr>
      <w:r>
        <w:rPr>
          <w:rFonts w:cs="Arial"/>
          <w:color w:val="0000FF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5115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Nabídková cena  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2053D5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Celková nabídková cena v Kč bez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394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DPH v</w:t>
            </w:r>
            <w:r w:rsidR="00310FE7">
              <w:rPr>
                <w:rFonts w:cs="Arial"/>
                <w:b/>
                <w:bCs/>
                <w:sz w:val="24"/>
                <w:szCs w:val="24"/>
              </w:rPr>
              <w:t> 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Celková nabídková cena v Kč vč.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77DE" w:rsidRPr="00351B41" w:rsidTr="00DA2BF7">
        <w:trPr>
          <w:trHeight w:val="502"/>
        </w:trPr>
        <w:tc>
          <w:tcPr>
            <w:tcW w:w="4068" w:type="dxa"/>
          </w:tcPr>
          <w:p w:rsidR="002B77DE" w:rsidRPr="00351B41" w:rsidRDefault="002B77DE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Záruční doba na předmět zakázky</w:t>
            </w:r>
          </w:p>
        </w:tc>
        <w:tc>
          <w:tcPr>
            <w:tcW w:w="5142" w:type="dxa"/>
          </w:tcPr>
          <w:p w:rsidR="002B77DE" w:rsidRPr="00351B41" w:rsidRDefault="002B77DE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both"/>
        <w:rPr>
          <w:rFonts w:cs="Arial"/>
          <w:i/>
          <w:iCs/>
          <w:sz w:val="24"/>
          <w:szCs w:val="24"/>
          <w:lang w:eastAsia="cs-CZ"/>
        </w:rPr>
      </w:pPr>
      <w:r w:rsidRPr="00351B41">
        <w:rPr>
          <w:rFonts w:cs="Arial"/>
          <w:i/>
          <w:iCs/>
          <w:sz w:val="24"/>
          <w:szCs w:val="24"/>
          <w:lang w:eastAsia="cs-CZ"/>
        </w:rPr>
        <w:t>Tímto prohlašuji, že plně přijímám podmínky stanovené v Oznámení výběrového řízení – zadávacích podmínkách, jsem obeznámen s předmětem zakázky, a že  respektuji zadávací podmínky.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B81137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V </w:t>
      </w: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dne</w:t>
      </w: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B81137" w:rsidRPr="00351B41" w:rsidRDefault="00B8113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782A1B" w:rsidP="00DA2BF7">
      <w:pPr>
        <w:ind w:left="2835" w:hanging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Účastník</w:t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  <w:t>:  ……………………………………………………………..….*</w:t>
      </w:r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Default="00DA2BF7" w:rsidP="00DA2BF7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* razítko, jméno, příjmení a podpis osob oprávněných jednat </w:t>
      </w:r>
      <w:r w:rsidRPr="00351B41">
        <w:rPr>
          <w:rFonts w:cs="Arial"/>
          <w:color w:val="0000FF"/>
          <w:sz w:val="24"/>
          <w:szCs w:val="24"/>
        </w:rPr>
        <w:tab/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VLASTNÍ NABÍDKA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003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0F64BF" w:rsidRDefault="000F64BF" w:rsidP="000F64BF">
            <w:pPr>
              <w:pStyle w:val="Bezmezer4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Rypadlo</w:t>
            </w:r>
          </w:p>
          <w:p w:rsidR="002053D5" w:rsidRPr="00351B41" w:rsidRDefault="002053D5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b/>
          <w:sz w:val="24"/>
          <w:szCs w:val="24"/>
        </w:rPr>
      </w:pPr>
      <w:r w:rsidRPr="00A04DFE">
        <w:rPr>
          <w:rFonts w:cs="Arial"/>
          <w:b/>
          <w:sz w:val="24"/>
          <w:szCs w:val="24"/>
        </w:rPr>
        <w:t>Předmět zakázky</w:t>
      </w:r>
      <w:r>
        <w:rPr>
          <w:rFonts w:cs="Arial"/>
          <w:b/>
          <w:sz w:val="24"/>
          <w:szCs w:val="24"/>
        </w:rPr>
        <w:t xml:space="preserve"> v rozsahu minimálních technických specifikací stanovených zadavatelem</w:t>
      </w:r>
      <w:r w:rsidRPr="00A04DFE">
        <w:rPr>
          <w:rFonts w:cs="Arial"/>
          <w:b/>
          <w:sz w:val="24"/>
          <w:szCs w:val="24"/>
        </w:rPr>
        <w:t>:</w:t>
      </w:r>
    </w:p>
    <w:p w:rsidR="00DA2BF7" w:rsidRDefault="00DA2BF7" w:rsidP="00DA2BF7">
      <w:pPr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9"/>
        <w:gridCol w:w="2982"/>
        <w:gridCol w:w="2321"/>
      </w:tblGrid>
      <w:tr w:rsidR="00F6183A" w:rsidRPr="00B53BE4" w:rsidTr="00F734B1">
        <w:tc>
          <w:tcPr>
            <w:tcW w:w="3759" w:type="dxa"/>
          </w:tcPr>
          <w:p w:rsidR="00F6183A" w:rsidRPr="00887141" w:rsidRDefault="00F6183A" w:rsidP="00FE4E14">
            <w:pPr>
              <w:rPr>
                <w:b/>
                <w:sz w:val="24"/>
                <w:szCs w:val="24"/>
              </w:rPr>
            </w:pPr>
            <w:r w:rsidRPr="00887141">
              <w:rPr>
                <w:b/>
                <w:sz w:val="24"/>
                <w:szCs w:val="24"/>
              </w:rPr>
              <w:t>Požadavek popis:</w:t>
            </w:r>
          </w:p>
        </w:tc>
        <w:tc>
          <w:tcPr>
            <w:tcW w:w="2982" w:type="dxa"/>
          </w:tcPr>
          <w:p w:rsidR="00F6183A" w:rsidRPr="00887141" w:rsidRDefault="00F6183A" w:rsidP="00FE4E14">
            <w:pPr>
              <w:rPr>
                <w:b/>
                <w:sz w:val="24"/>
                <w:szCs w:val="24"/>
              </w:rPr>
            </w:pPr>
            <w:r w:rsidRPr="00887141">
              <w:rPr>
                <w:b/>
                <w:sz w:val="24"/>
                <w:szCs w:val="24"/>
              </w:rPr>
              <w:t>Požadovaná hodnota:</w:t>
            </w:r>
          </w:p>
        </w:tc>
        <w:tc>
          <w:tcPr>
            <w:tcW w:w="2321" w:type="dxa"/>
          </w:tcPr>
          <w:p w:rsidR="00F6183A" w:rsidRPr="00887141" w:rsidRDefault="00F6183A" w:rsidP="00FE4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Nabízená hodnota</w:t>
            </w:r>
          </w:p>
        </w:tc>
      </w:tr>
      <w:tr w:rsidR="000F64BF" w:rsidRPr="00B53BE4" w:rsidTr="006A0743">
        <w:tc>
          <w:tcPr>
            <w:tcW w:w="9062" w:type="dxa"/>
            <w:gridSpan w:val="3"/>
          </w:tcPr>
          <w:p w:rsidR="000F64BF" w:rsidRPr="00ED43EC" w:rsidRDefault="000F64BF" w:rsidP="000F64BF">
            <w:pPr>
              <w:rPr>
                <w:b/>
                <w:sz w:val="24"/>
                <w:szCs w:val="24"/>
                <w:highlight w:val="cyan"/>
              </w:rPr>
            </w:pPr>
            <w:r w:rsidRPr="00ED43EC">
              <w:rPr>
                <w:b/>
                <w:highlight w:val="cyan"/>
              </w:rPr>
              <w:t>Rypadlo</w:t>
            </w: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Požadavek popis: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Požadovaná hodnota: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Hmotnost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max. 8 000 kg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Nosnost při jeřábování nad zemí, 3 m od osy rypadla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4 500 kg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Výkon motoru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40 kW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Emisní norma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STAGE V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Výkon hydrauliky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300 l/min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Pracovní tlak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250 bar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Hloubkový dosah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5 500 mm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Dopředný dosah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8 000 mm</w:t>
            </w:r>
          </w:p>
        </w:tc>
        <w:tc>
          <w:tcPr>
            <w:tcW w:w="2321" w:type="dxa"/>
          </w:tcPr>
          <w:p w:rsidR="000F64BF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Rypadlo bez přesahu zádě (nulový přesah)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Mimoosé kopání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Gumové pásy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Šířka pásů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450 mm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Kabina s certifikací ROPS, TOPS a FOPS 2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Klimatizace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Vzduchem odpružená sedačka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733ED7">
              <w:t>A</w:t>
            </w:r>
            <w:r w:rsidR="000F64BF" w:rsidRPr="00733ED7">
              <w:t>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Elektrická přečerpávací pumpa PHM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Zvuková signalizace pojezdu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Rádio s USB připojením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LED pracovní světla na kabině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3 světla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LED maják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Jeřábovací oko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Bezpečnostní hydraulické zámky na všech pístnicích ramene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GPS dálkový diagnostický systém dostupný na PC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lastRenderedPageBreak/>
              <w:t>Samostatný hydraulický okruh pro hydraulický rychloupínač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Přídavné hydraulické okruhy pro pohon přídavných zařízení, proporcionálně řízené s potenciometry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min. 3 dvoučinné okruhy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Bezúkapové ploché rychlospojky na vývodech přídavných okruhů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Čelní radlice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Funkce automatického snížení otáček motoru při nečinnosti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Hlavní zvedací pístnice na rameni a pístnice radlice vybaveny ocelovými kryty pístních tyčí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Veškeré čepové spoje v provedení čep + pouzdro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Odpojovač baterie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Biologicky odbouratelný hydraulický olej Panolin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Vyhřívání zrcátek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Vývod USB-C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Zatáčení joystickem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0F64BF">
            <w:r w:rsidRPr="00733ED7">
              <w:t>Elektronický tempomat pro udržování stálé rychlosti pojezdu</w:t>
            </w:r>
          </w:p>
        </w:tc>
        <w:tc>
          <w:tcPr>
            <w:tcW w:w="2982" w:type="dxa"/>
          </w:tcPr>
          <w:p w:rsidR="000F64BF" w:rsidRPr="00733ED7" w:rsidRDefault="000F64BF" w:rsidP="000F64BF">
            <w:r w:rsidRPr="00733ED7">
              <w:t>ano</w:t>
            </w:r>
          </w:p>
        </w:tc>
        <w:tc>
          <w:tcPr>
            <w:tcW w:w="2321" w:type="dxa"/>
          </w:tcPr>
          <w:p w:rsidR="000F64BF" w:rsidRPr="00B53BE4" w:rsidRDefault="000F64BF" w:rsidP="000F64BF">
            <w:pPr>
              <w:rPr>
                <w:sz w:val="24"/>
                <w:szCs w:val="24"/>
              </w:rPr>
            </w:pPr>
          </w:p>
        </w:tc>
      </w:tr>
      <w:tr w:rsidR="00ED43EC" w:rsidRPr="00B53BE4" w:rsidTr="00CB3BD2">
        <w:tc>
          <w:tcPr>
            <w:tcW w:w="9062" w:type="dxa"/>
            <w:gridSpan w:val="3"/>
          </w:tcPr>
          <w:p w:rsidR="00ED43EC" w:rsidRPr="00ED43EC" w:rsidRDefault="00ED43EC" w:rsidP="000F64BF">
            <w:pPr>
              <w:rPr>
                <w:b/>
                <w:sz w:val="24"/>
                <w:szCs w:val="24"/>
              </w:rPr>
            </w:pPr>
            <w:r w:rsidRPr="00ED43EC">
              <w:rPr>
                <w:b/>
                <w:highlight w:val="cyan"/>
              </w:rPr>
              <w:t>Naklápěcí hlava</w:t>
            </w:r>
          </w:p>
        </w:tc>
      </w:tr>
      <w:tr w:rsidR="000F64BF" w:rsidRPr="00B53BE4" w:rsidTr="00F734B1">
        <w:tc>
          <w:tcPr>
            <w:tcW w:w="3759" w:type="dxa"/>
          </w:tcPr>
          <w:p w:rsidR="000F64BF" w:rsidRPr="00733ED7" w:rsidRDefault="000F64BF" w:rsidP="00ED43EC">
            <w:r w:rsidRPr="00733ED7">
              <w:t>Požadavek popis:</w:t>
            </w:r>
          </w:p>
        </w:tc>
        <w:tc>
          <w:tcPr>
            <w:tcW w:w="2982" w:type="dxa"/>
          </w:tcPr>
          <w:p w:rsidR="000F64BF" w:rsidRPr="00733ED7" w:rsidRDefault="00ED43EC" w:rsidP="000F64BF">
            <w:r w:rsidRPr="002D1A28">
              <w:t>Požadovaná hodnota:</w:t>
            </w:r>
          </w:p>
        </w:tc>
        <w:tc>
          <w:tcPr>
            <w:tcW w:w="2321" w:type="dxa"/>
          </w:tcPr>
          <w:p w:rsidR="000F64BF" w:rsidRPr="00ED43EC" w:rsidRDefault="00ED43EC" w:rsidP="000F64BF">
            <w:pPr>
              <w:rPr>
                <w:sz w:val="24"/>
                <w:szCs w:val="24"/>
              </w:rPr>
            </w:pPr>
            <w:r w:rsidRPr="00ED43EC">
              <w:rPr>
                <w:sz w:val="24"/>
                <w:szCs w:val="24"/>
              </w:rPr>
              <w:t>Nabízená hodnota</w:t>
            </w:r>
            <w:r>
              <w:rPr>
                <w:sz w:val="24"/>
                <w:szCs w:val="24"/>
              </w:rPr>
              <w:t>: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Naklápěcí hlava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Rozsah naklápění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min. 2x90°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 xml:space="preserve">Hydraulický rychloupínač Lehnhoff MS08 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Bezúkapové ploché rychlospojky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Naklápěcí hlava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Požadavek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ED43EC" w:rsidRPr="00B53BE4" w:rsidTr="00C35579">
        <w:tc>
          <w:tcPr>
            <w:tcW w:w="9062" w:type="dxa"/>
            <w:gridSpan w:val="3"/>
          </w:tcPr>
          <w:p w:rsidR="00ED43EC" w:rsidRPr="00ED43EC" w:rsidRDefault="00ED43EC" w:rsidP="009C740D">
            <w:pPr>
              <w:rPr>
                <w:b/>
                <w:sz w:val="24"/>
                <w:szCs w:val="24"/>
              </w:rPr>
            </w:pPr>
            <w:r w:rsidRPr="00ED43EC">
              <w:rPr>
                <w:b/>
                <w:highlight w:val="cyan"/>
              </w:rPr>
              <w:t>Podkopová lopata 400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ED43EC">
            <w:r w:rsidRPr="002D1A28">
              <w:t>Požadavek popis:</w:t>
            </w:r>
          </w:p>
        </w:tc>
        <w:tc>
          <w:tcPr>
            <w:tcW w:w="2982" w:type="dxa"/>
          </w:tcPr>
          <w:p w:rsidR="009C740D" w:rsidRPr="002D1A28" w:rsidRDefault="00ED43EC" w:rsidP="009C740D">
            <w:r w:rsidRPr="002D1A28">
              <w:t>Požadovaná hodnota:</w:t>
            </w:r>
          </w:p>
        </w:tc>
        <w:tc>
          <w:tcPr>
            <w:tcW w:w="2321" w:type="dxa"/>
          </w:tcPr>
          <w:p w:rsidR="009C740D" w:rsidRPr="00B53BE4" w:rsidRDefault="00ED43EC" w:rsidP="009C740D">
            <w:pPr>
              <w:rPr>
                <w:sz w:val="24"/>
                <w:szCs w:val="24"/>
              </w:rPr>
            </w:pPr>
            <w:r w:rsidRPr="00ED43EC">
              <w:rPr>
                <w:sz w:val="24"/>
                <w:szCs w:val="24"/>
              </w:rPr>
              <w:t>Nabízená hodnota: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Podkopová lopata s oboustranným upínáním</w:t>
            </w:r>
            <w:r w:rsidR="00415C44">
              <w:t xml:space="preserve"> Symlock, šířka 400 mm</w:t>
            </w:r>
          </w:p>
        </w:tc>
        <w:tc>
          <w:tcPr>
            <w:tcW w:w="2982" w:type="dxa"/>
          </w:tcPr>
          <w:p w:rsidR="009C740D" w:rsidRPr="002D1A28" w:rsidRDefault="00415C44" w:rsidP="009C740D">
            <w:r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Objem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min. 150 l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Vyměnitelné zuby s lůžkem a korunkou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ED43EC" w:rsidRPr="00B53BE4" w:rsidTr="00C363D8">
        <w:tc>
          <w:tcPr>
            <w:tcW w:w="9062" w:type="dxa"/>
            <w:gridSpan w:val="3"/>
          </w:tcPr>
          <w:p w:rsidR="00ED43EC" w:rsidRPr="00ED43EC" w:rsidRDefault="00ED43EC" w:rsidP="009C740D">
            <w:pPr>
              <w:rPr>
                <w:b/>
                <w:sz w:val="24"/>
                <w:szCs w:val="24"/>
              </w:rPr>
            </w:pPr>
            <w:r w:rsidRPr="00ED43EC">
              <w:rPr>
                <w:b/>
                <w:highlight w:val="cyan"/>
              </w:rPr>
              <w:t>Podkopová lopata 900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ED43EC">
            <w:r w:rsidRPr="002D1A28">
              <w:t>Požadavek popis:</w:t>
            </w:r>
          </w:p>
        </w:tc>
        <w:tc>
          <w:tcPr>
            <w:tcW w:w="2982" w:type="dxa"/>
          </w:tcPr>
          <w:p w:rsidR="009C740D" w:rsidRPr="002D1A28" w:rsidRDefault="00ED43EC" w:rsidP="009C740D">
            <w:r w:rsidRPr="002D1A28">
              <w:t>Požadovaná hodnota:</w:t>
            </w:r>
          </w:p>
        </w:tc>
        <w:tc>
          <w:tcPr>
            <w:tcW w:w="2321" w:type="dxa"/>
          </w:tcPr>
          <w:p w:rsidR="009C740D" w:rsidRPr="00B53BE4" w:rsidRDefault="00ED43EC" w:rsidP="009C740D">
            <w:pPr>
              <w:rPr>
                <w:sz w:val="24"/>
                <w:szCs w:val="24"/>
              </w:rPr>
            </w:pPr>
            <w:r w:rsidRPr="00ED43EC">
              <w:rPr>
                <w:sz w:val="24"/>
                <w:szCs w:val="24"/>
              </w:rPr>
              <w:t>Nabízená hodnota: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lastRenderedPageBreak/>
              <w:t>Podkopová lopata s oboustranným upínáním Symlock,  šířka 900 mm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Objem</w:t>
            </w:r>
          </w:p>
        </w:tc>
        <w:tc>
          <w:tcPr>
            <w:tcW w:w="2982" w:type="dxa"/>
          </w:tcPr>
          <w:p w:rsidR="009C740D" w:rsidRPr="002D1A28" w:rsidRDefault="009C740D" w:rsidP="009C740D">
            <w:r w:rsidRPr="002D1A28">
              <w:t>min. 400 l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Pr="002D1A28" w:rsidRDefault="009C740D" w:rsidP="009C740D">
            <w:r w:rsidRPr="002D1A28">
              <w:t>Vyměnitelné zuby s lůžkem a korunkou</w:t>
            </w:r>
          </w:p>
        </w:tc>
        <w:tc>
          <w:tcPr>
            <w:tcW w:w="2982" w:type="dxa"/>
          </w:tcPr>
          <w:p w:rsidR="009C740D" w:rsidRDefault="009C740D" w:rsidP="009C740D">
            <w:r w:rsidRPr="002D1A2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ED43EC" w:rsidRPr="00B53BE4" w:rsidTr="00930BA6">
        <w:tc>
          <w:tcPr>
            <w:tcW w:w="9062" w:type="dxa"/>
            <w:gridSpan w:val="3"/>
          </w:tcPr>
          <w:p w:rsidR="00ED43EC" w:rsidRPr="00B53BE4" w:rsidRDefault="00ED43EC" w:rsidP="009C740D">
            <w:pPr>
              <w:rPr>
                <w:sz w:val="24"/>
                <w:szCs w:val="24"/>
              </w:rPr>
            </w:pPr>
            <w:r w:rsidRPr="009C740D">
              <w:rPr>
                <w:b/>
                <w:highlight w:val="cyan"/>
              </w:rPr>
              <w:t>Pevná svahovací lopata 1500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Pr="00ED43EC" w:rsidRDefault="009C740D" w:rsidP="009C740D">
            <w:r w:rsidRPr="00ED43EC">
              <w:rPr>
                <w:sz w:val="24"/>
                <w:szCs w:val="24"/>
              </w:rPr>
              <w:t>Požadavek popis:</w:t>
            </w:r>
          </w:p>
        </w:tc>
        <w:tc>
          <w:tcPr>
            <w:tcW w:w="2982" w:type="dxa"/>
          </w:tcPr>
          <w:p w:rsidR="009C740D" w:rsidRPr="00ED43EC" w:rsidRDefault="00ED43EC" w:rsidP="009C740D">
            <w:r w:rsidRPr="00ED43EC">
              <w:rPr>
                <w:sz w:val="24"/>
                <w:szCs w:val="24"/>
              </w:rPr>
              <w:t>Požadovaná hodnota:</w:t>
            </w:r>
          </w:p>
        </w:tc>
        <w:tc>
          <w:tcPr>
            <w:tcW w:w="2321" w:type="dxa"/>
          </w:tcPr>
          <w:p w:rsidR="009C740D" w:rsidRPr="00B53BE4" w:rsidRDefault="00ED43EC" w:rsidP="009C740D">
            <w:pPr>
              <w:rPr>
                <w:sz w:val="24"/>
                <w:szCs w:val="24"/>
              </w:rPr>
            </w:pPr>
            <w:r w:rsidRPr="00ED43EC">
              <w:rPr>
                <w:sz w:val="24"/>
                <w:szCs w:val="24"/>
              </w:rPr>
              <w:t>Nabízená hodnota:</w:t>
            </w:r>
          </w:p>
        </w:tc>
      </w:tr>
      <w:tr w:rsidR="009C740D" w:rsidRPr="00B53BE4" w:rsidTr="00F734B1">
        <w:tc>
          <w:tcPr>
            <w:tcW w:w="3759" w:type="dxa"/>
          </w:tcPr>
          <w:p w:rsidR="009C740D" w:rsidRDefault="009C740D" w:rsidP="009C740D">
            <w:pPr>
              <w:rPr>
                <w:b/>
              </w:rPr>
            </w:pPr>
            <w:r>
              <w:t>Pevná svahovací lopata s oboustranným upínáním Symlock, šířka 1 500 mm</w:t>
            </w:r>
          </w:p>
        </w:tc>
        <w:tc>
          <w:tcPr>
            <w:tcW w:w="2982" w:type="dxa"/>
          </w:tcPr>
          <w:p w:rsidR="009C740D" w:rsidRDefault="009C740D" w:rsidP="009C740D">
            <w:pPr>
              <w:rPr>
                <w:b/>
                <w:sz w:val="24"/>
                <w:szCs w:val="24"/>
              </w:rPr>
            </w:pPr>
            <w:r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c>
          <w:tcPr>
            <w:tcW w:w="3759" w:type="dxa"/>
          </w:tcPr>
          <w:p w:rsidR="009C740D" w:rsidRDefault="009C740D" w:rsidP="009C740D">
            <w:pPr>
              <w:rPr>
                <w:b/>
                <w:sz w:val="24"/>
                <w:szCs w:val="24"/>
              </w:rPr>
            </w:pPr>
            <w:r>
              <w:t>Objem</w:t>
            </w:r>
          </w:p>
        </w:tc>
        <w:tc>
          <w:tcPr>
            <w:tcW w:w="2982" w:type="dxa"/>
          </w:tcPr>
          <w:p w:rsidR="009C740D" w:rsidRDefault="009C740D" w:rsidP="009C740D">
            <w:pPr>
              <w:rPr>
                <w:b/>
                <w:sz w:val="24"/>
                <w:szCs w:val="24"/>
              </w:rPr>
            </w:pPr>
            <w:r>
              <w:t>min. 500 l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rPr>
          <w:trHeight w:val="70"/>
        </w:trPr>
        <w:tc>
          <w:tcPr>
            <w:tcW w:w="3759" w:type="dxa"/>
          </w:tcPr>
          <w:p w:rsidR="009C740D" w:rsidRDefault="009C740D" w:rsidP="009C740D">
            <w:r>
              <w:t>Zkosené boky</w:t>
            </w:r>
          </w:p>
        </w:tc>
        <w:tc>
          <w:tcPr>
            <w:tcW w:w="2982" w:type="dxa"/>
          </w:tcPr>
          <w:p w:rsidR="009C740D" w:rsidRDefault="009C740D" w:rsidP="009C740D">
            <w:r>
              <w:t>min. 25°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rPr>
          <w:trHeight w:val="70"/>
        </w:trPr>
        <w:tc>
          <w:tcPr>
            <w:tcW w:w="3759" w:type="dxa"/>
          </w:tcPr>
          <w:p w:rsidR="009C740D" w:rsidRPr="00634458" w:rsidRDefault="009C740D" w:rsidP="009C740D">
            <w:r w:rsidRPr="00634458">
              <w:t>Výstužné pásy na spodní stěně</w:t>
            </w:r>
          </w:p>
        </w:tc>
        <w:tc>
          <w:tcPr>
            <w:tcW w:w="2982" w:type="dxa"/>
          </w:tcPr>
          <w:p w:rsidR="009C740D" w:rsidRPr="00634458" w:rsidRDefault="009C740D" w:rsidP="009C740D">
            <w:r w:rsidRPr="0063445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rPr>
          <w:trHeight w:val="70"/>
        </w:trPr>
        <w:tc>
          <w:tcPr>
            <w:tcW w:w="3759" w:type="dxa"/>
          </w:tcPr>
          <w:p w:rsidR="009C740D" w:rsidRPr="00634458" w:rsidRDefault="009C740D" w:rsidP="009C740D">
            <w:r w:rsidRPr="00634458">
              <w:t>Břit z Hardoxu</w:t>
            </w:r>
          </w:p>
        </w:tc>
        <w:tc>
          <w:tcPr>
            <w:tcW w:w="2982" w:type="dxa"/>
          </w:tcPr>
          <w:p w:rsidR="009C740D" w:rsidRPr="00634458" w:rsidRDefault="009C740D" w:rsidP="009C740D">
            <w:r w:rsidRPr="00634458">
              <w:t>min. HB500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  <w:tr w:rsidR="009C740D" w:rsidRPr="00B53BE4" w:rsidTr="00F734B1">
        <w:trPr>
          <w:trHeight w:val="70"/>
        </w:trPr>
        <w:tc>
          <w:tcPr>
            <w:tcW w:w="3759" w:type="dxa"/>
          </w:tcPr>
          <w:p w:rsidR="009C740D" w:rsidRPr="00634458" w:rsidRDefault="009C740D" w:rsidP="009C740D">
            <w:r w:rsidRPr="00634458">
              <w:t>Všechna data uvedená v tabulce odpovídají údajům uvedeným ve veřejně dostupných             propagačních materiálech výrobce pro nabízený model.</w:t>
            </w:r>
          </w:p>
        </w:tc>
        <w:tc>
          <w:tcPr>
            <w:tcW w:w="2982" w:type="dxa"/>
          </w:tcPr>
          <w:p w:rsidR="009C740D" w:rsidRDefault="009C740D" w:rsidP="009C740D">
            <w:r w:rsidRPr="00634458">
              <w:t>Ano</w:t>
            </w:r>
          </w:p>
        </w:tc>
        <w:tc>
          <w:tcPr>
            <w:tcW w:w="2321" w:type="dxa"/>
          </w:tcPr>
          <w:p w:rsidR="009C740D" w:rsidRPr="00B53BE4" w:rsidRDefault="009C740D" w:rsidP="009C740D">
            <w:pPr>
              <w:rPr>
                <w:sz w:val="24"/>
                <w:szCs w:val="24"/>
              </w:rPr>
            </w:pPr>
          </w:p>
        </w:tc>
      </w:tr>
    </w:tbl>
    <w:p w:rsidR="002053D5" w:rsidRDefault="002053D5" w:rsidP="00DA2BF7">
      <w:pPr>
        <w:rPr>
          <w:rFonts w:cs="Arial"/>
          <w:b/>
          <w:sz w:val="24"/>
          <w:szCs w:val="24"/>
        </w:rPr>
      </w:pPr>
    </w:p>
    <w:p w:rsidR="00F6183A" w:rsidRDefault="00F6183A" w:rsidP="00DA2BF7">
      <w:pPr>
        <w:rPr>
          <w:rFonts w:cs="Arial"/>
          <w:b/>
          <w:sz w:val="24"/>
          <w:szCs w:val="24"/>
        </w:rPr>
      </w:pPr>
    </w:p>
    <w:tbl>
      <w:tblPr>
        <w:tblW w:w="935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1"/>
      </w:tblGrid>
      <w:tr w:rsidR="00415C44" w:rsidRPr="00351B41" w:rsidTr="004348AB">
        <w:trPr>
          <w:trHeight w:val="237"/>
        </w:trPr>
        <w:tc>
          <w:tcPr>
            <w:tcW w:w="9353" w:type="dxa"/>
            <w:gridSpan w:val="2"/>
            <w:shd w:val="clear" w:color="auto" w:fill="E6E6E6"/>
          </w:tcPr>
          <w:p w:rsidR="00415C44" w:rsidRPr="00351B41" w:rsidRDefault="00415C44" w:rsidP="00415C44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Identifikace nabízeného předmětu dotace</w:t>
            </w:r>
          </w:p>
        </w:tc>
      </w:tr>
      <w:tr w:rsidR="00415C44" w:rsidRPr="00B0430B" w:rsidTr="004348AB">
        <w:trPr>
          <w:trHeight w:val="502"/>
        </w:trPr>
        <w:tc>
          <w:tcPr>
            <w:tcW w:w="4632" w:type="dxa"/>
          </w:tcPr>
          <w:p w:rsidR="00415C44" w:rsidRPr="00351B41" w:rsidRDefault="00415C44" w:rsidP="00415C44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Výrobce:</w:t>
            </w:r>
          </w:p>
        </w:tc>
        <w:tc>
          <w:tcPr>
            <w:tcW w:w="4721" w:type="dxa"/>
          </w:tcPr>
          <w:p w:rsidR="00415C44" w:rsidRPr="00B0430B" w:rsidRDefault="00415C44" w:rsidP="004348AB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5C44" w:rsidRPr="00351B41" w:rsidTr="004348AB">
        <w:trPr>
          <w:trHeight w:val="502"/>
        </w:trPr>
        <w:tc>
          <w:tcPr>
            <w:tcW w:w="4632" w:type="dxa"/>
          </w:tcPr>
          <w:p w:rsidR="00415C44" w:rsidRPr="00351B41" w:rsidRDefault="00415C44" w:rsidP="00415C4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Typ/označení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21" w:type="dxa"/>
          </w:tcPr>
          <w:p w:rsidR="00415C44" w:rsidRPr="00351B41" w:rsidRDefault="00415C44" w:rsidP="004348A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415C44" w:rsidRDefault="00415C44" w:rsidP="00DA2BF7">
      <w:pPr>
        <w:rPr>
          <w:rFonts w:cs="Arial"/>
          <w:b/>
          <w:sz w:val="24"/>
          <w:szCs w:val="24"/>
        </w:rPr>
      </w:pPr>
    </w:p>
    <w:p w:rsidR="00415C44" w:rsidRDefault="00415C44" w:rsidP="00DA2BF7">
      <w:pPr>
        <w:rPr>
          <w:rFonts w:cs="Arial"/>
          <w:b/>
          <w:sz w:val="24"/>
          <w:szCs w:val="24"/>
        </w:rPr>
      </w:pPr>
    </w:p>
    <w:tbl>
      <w:tblPr>
        <w:tblW w:w="935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1"/>
      </w:tblGrid>
      <w:tr w:rsidR="00F6183A" w:rsidRPr="00351B41" w:rsidTr="00FE4E14">
        <w:trPr>
          <w:trHeight w:val="237"/>
        </w:trPr>
        <w:tc>
          <w:tcPr>
            <w:tcW w:w="9353" w:type="dxa"/>
            <w:gridSpan w:val="2"/>
            <w:shd w:val="clear" w:color="auto" w:fill="E6E6E6"/>
          </w:tcPr>
          <w:p w:rsidR="00F6183A" w:rsidRPr="00351B41" w:rsidRDefault="00F6183A" w:rsidP="00F6183A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Hodnocené údaje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bCs/>
                <w:sz w:val="24"/>
                <w:szCs w:val="24"/>
              </w:rPr>
              <w:t>zakázky:</w:t>
            </w:r>
          </w:p>
        </w:tc>
      </w:tr>
      <w:tr w:rsidR="00F6183A" w:rsidRPr="008B7D4B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6183A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Cena bez DPH:</w:t>
            </w:r>
          </w:p>
        </w:tc>
        <w:tc>
          <w:tcPr>
            <w:tcW w:w="4721" w:type="dxa"/>
          </w:tcPr>
          <w:p w:rsidR="00F6183A" w:rsidRPr="00B0430B" w:rsidRDefault="00F6183A" w:rsidP="00FE4E14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83A" w:rsidRPr="00351B41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Záruční doba (od převzetí předmětu zakázky)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21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6183A" w:rsidRDefault="00F6183A" w:rsidP="00DA2BF7">
      <w:pPr>
        <w:rPr>
          <w:rFonts w:cs="Arial"/>
          <w:b/>
          <w:sz w:val="24"/>
          <w:szCs w:val="24"/>
        </w:rPr>
      </w:pPr>
    </w:p>
    <w:p w:rsidR="002053D5" w:rsidRDefault="002053D5" w:rsidP="00DA2BF7">
      <w:pPr>
        <w:rPr>
          <w:rFonts w:cs="Arial"/>
          <w:b/>
          <w:sz w:val="24"/>
          <w:szCs w:val="24"/>
        </w:rPr>
      </w:pPr>
    </w:p>
    <w:p w:rsidR="002053D5" w:rsidRDefault="002053D5" w:rsidP="00DA2BF7">
      <w:pPr>
        <w:rPr>
          <w:rFonts w:cs="Arial"/>
          <w:b/>
          <w:sz w:val="24"/>
          <w:szCs w:val="24"/>
        </w:rPr>
      </w:pPr>
    </w:p>
    <w:tbl>
      <w:tblPr>
        <w:tblW w:w="935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1"/>
      </w:tblGrid>
      <w:tr w:rsidR="00ED6133" w:rsidRPr="00351B41" w:rsidTr="00F6183A">
        <w:trPr>
          <w:trHeight w:val="237"/>
        </w:trPr>
        <w:tc>
          <w:tcPr>
            <w:tcW w:w="9353" w:type="dxa"/>
            <w:gridSpan w:val="2"/>
            <w:shd w:val="clear" w:color="auto" w:fill="E6E6E6"/>
          </w:tcPr>
          <w:p w:rsidR="00ED6133" w:rsidRPr="00351B41" w:rsidRDefault="00ED6133" w:rsidP="005B52AD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Ostatní údaje  </w:t>
            </w:r>
          </w:p>
        </w:tc>
      </w:tr>
      <w:tr w:rsidR="00ED6133" w:rsidRPr="008B7D4B" w:rsidTr="00F6183A">
        <w:trPr>
          <w:trHeight w:val="502"/>
        </w:trPr>
        <w:tc>
          <w:tcPr>
            <w:tcW w:w="4632" w:type="dxa"/>
          </w:tcPr>
          <w:p w:rsidR="00ED6133" w:rsidRPr="00351B41" w:rsidRDefault="00ED6133" w:rsidP="005B52AD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Místo plnění:</w:t>
            </w:r>
          </w:p>
        </w:tc>
        <w:tc>
          <w:tcPr>
            <w:tcW w:w="4721" w:type="dxa"/>
          </w:tcPr>
          <w:p w:rsidR="00ED6133" w:rsidRPr="00415C44" w:rsidRDefault="00415C44" w:rsidP="0041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01 HORŠOVSKÝ TÝN, Mezholezy 8 , Sklad techniky na pozemku parc.č. 9 v k.ú. Mezholezy u Horšovského Týna</w:t>
            </w:r>
          </w:p>
        </w:tc>
      </w:tr>
      <w:tr w:rsidR="00ED6133" w:rsidRPr="00351B41" w:rsidTr="00F6183A">
        <w:trPr>
          <w:trHeight w:val="502"/>
        </w:trPr>
        <w:tc>
          <w:tcPr>
            <w:tcW w:w="4632" w:type="dxa"/>
          </w:tcPr>
          <w:p w:rsidR="00ED6133" w:rsidRPr="00351B41" w:rsidRDefault="00ED6133" w:rsidP="005B52A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Termín plnění:</w:t>
            </w:r>
          </w:p>
        </w:tc>
        <w:tc>
          <w:tcPr>
            <w:tcW w:w="4721" w:type="dxa"/>
          </w:tcPr>
          <w:p w:rsidR="00ED6133" w:rsidRPr="00351B41" w:rsidRDefault="00E46D2C" w:rsidP="00E46D2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30.9</w:t>
            </w:r>
            <w:r w:rsidR="00415C44">
              <w:rPr>
                <w:rFonts w:cs="Arial"/>
                <w:sz w:val="24"/>
                <w:szCs w:val="24"/>
              </w:rPr>
              <w:t xml:space="preserve">.2022 </w:t>
            </w:r>
            <w:r w:rsidR="00ED6133">
              <w:rPr>
                <w:rFonts w:cs="Arial"/>
                <w:sz w:val="24"/>
                <w:szCs w:val="24"/>
              </w:rPr>
              <w:t>( nejpozdější termín dokončení zakázky )</w:t>
            </w:r>
          </w:p>
        </w:tc>
      </w:tr>
    </w:tbl>
    <w:p w:rsidR="00ED6133" w:rsidRDefault="00ED6133" w:rsidP="00DA2BF7">
      <w:pPr>
        <w:rPr>
          <w:rFonts w:cs="Arial"/>
          <w:color w:val="0000FF"/>
          <w:sz w:val="24"/>
          <w:szCs w:val="24"/>
        </w:rPr>
      </w:pPr>
    </w:p>
    <w:p w:rsidR="00415C44" w:rsidRDefault="00415C44" w:rsidP="00DA2BF7">
      <w:pPr>
        <w:rPr>
          <w:rFonts w:cs="Arial"/>
          <w:color w:val="0000FF"/>
          <w:sz w:val="24"/>
          <w:szCs w:val="24"/>
        </w:rPr>
      </w:pPr>
    </w:p>
    <w:p w:rsidR="00415C44" w:rsidRDefault="00415C44" w:rsidP="00DA2BF7">
      <w:pPr>
        <w:rPr>
          <w:rFonts w:cs="Arial"/>
          <w:color w:val="0000FF"/>
          <w:sz w:val="24"/>
          <w:szCs w:val="24"/>
        </w:rPr>
      </w:pPr>
      <w:bookmarkStart w:id="0" w:name="_GoBack"/>
      <w:bookmarkEnd w:id="0"/>
    </w:p>
    <w:p w:rsidR="00415C44" w:rsidRDefault="00415C44" w:rsidP="00DA2BF7">
      <w:pPr>
        <w:rPr>
          <w:rFonts w:cs="Arial"/>
          <w:color w:val="0000FF"/>
          <w:sz w:val="24"/>
          <w:szCs w:val="24"/>
        </w:rPr>
      </w:pPr>
    </w:p>
    <w:p w:rsidR="00415C44" w:rsidRDefault="00415C44" w:rsidP="00DA2BF7">
      <w:pPr>
        <w:rPr>
          <w:rFonts w:cs="Arial"/>
          <w:color w:val="0000FF"/>
          <w:sz w:val="24"/>
          <w:szCs w:val="24"/>
        </w:rPr>
      </w:pPr>
    </w:p>
    <w:p w:rsidR="00415C44" w:rsidRDefault="00415C44" w:rsidP="00DA2BF7">
      <w:pPr>
        <w:rPr>
          <w:rFonts w:cs="Arial"/>
          <w:color w:val="0000FF"/>
          <w:sz w:val="24"/>
          <w:szCs w:val="24"/>
        </w:rPr>
      </w:pPr>
    </w:p>
    <w:p w:rsidR="00F6183A" w:rsidRDefault="00F6183A" w:rsidP="00DA2BF7">
      <w:pPr>
        <w:rPr>
          <w:rFonts w:cs="Arial"/>
          <w:color w:val="0000FF"/>
          <w:sz w:val="24"/>
          <w:szCs w:val="24"/>
        </w:rPr>
      </w:pPr>
    </w:p>
    <w:tbl>
      <w:tblPr>
        <w:tblW w:w="935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1"/>
      </w:tblGrid>
      <w:tr w:rsidR="00F6183A" w:rsidRPr="00351B41" w:rsidTr="00FE4E14">
        <w:trPr>
          <w:trHeight w:val="237"/>
        </w:trPr>
        <w:tc>
          <w:tcPr>
            <w:tcW w:w="9353" w:type="dxa"/>
            <w:gridSpan w:val="2"/>
            <w:shd w:val="clear" w:color="auto" w:fill="E6E6E6"/>
          </w:tcPr>
          <w:p w:rsidR="00F6183A" w:rsidRPr="00351B41" w:rsidRDefault="00415C44" w:rsidP="00F6183A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F6183A" w:rsidRPr="00B0430B" w:rsidTr="00FE4E14">
        <w:trPr>
          <w:trHeight w:val="502"/>
        </w:trPr>
        <w:tc>
          <w:tcPr>
            <w:tcW w:w="4632" w:type="dxa"/>
          </w:tcPr>
          <w:p w:rsidR="00F6183A" w:rsidRDefault="00F6183A" w:rsidP="00F6183A">
            <w:pPr>
              <w:tabs>
                <w:tab w:val="left" w:pos="1485"/>
              </w:tabs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  <w:t>Název, IČO</w:t>
            </w:r>
            <w:r w:rsidR="002139E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21" w:type="dxa"/>
          </w:tcPr>
          <w:p w:rsidR="00F6183A" w:rsidRPr="002139E4" w:rsidRDefault="002139E4" w:rsidP="00FE4E14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  <w:r w:rsidRPr="002139E4">
              <w:rPr>
                <w:rFonts w:ascii="Arial" w:hAnsi="Arial" w:cs="Arial"/>
                <w:b/>
                <w:sz w:val="24"/>
                <w:szCs w:val="24"/>
              </w:rPr>
              <w:t>Popis jakým způsobem se poddodavatel podílí na zakázce.</w:t>
            </w:r>
          </w:p>
        </w:tc>
      </w:tr>
      <w:tr w:rsidR="00F6183A" w:rsidRPr="00B0430B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E4E14">
            <w:pPr>
              <w:ind w:hanging="247"/>
              <w:rPr>
                <w:rFonts w:cs="Arial"/>
                <w:sz w:val="24"/>
                <w:szCs w:val="24"/>
              </w:rPr>
            </w:pPr>
          </w:p>
        </w:tc>
        <w:tc>
          <w:tcPr>
            <w:tcW w:w="4721" w:type="dxa"/>
          </w:tcPr>
          <w:p w:rsidR="00F6183A" w:rsidRPr="00B0430B" w:rsidRDefault="00F6183A" w:rsidP="00FE4E14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83A" w:rsidRPr="00351B41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139E4" w:rsidRPr="00351B41" w:rsidTr="00FE4E14">
        <w:trPr>
          <w:trHeight w:val="502"/>
        </w:trPr>
        <w:tc>
          <w:tcPr>
            <w:tcW w:w="4632" w:type="dxa"/>
          </w:tcPr>
          <w:p w:rsidR="002139E4" w:rsidRPr="00351B41" w:rsidRDefault="002139E4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:rsidR="002139E4" w:rsidRPr="00351B41" w:rsidRDefault="002139E4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6183A" w:rsidRDefault="00F6183A" w:rsidP="00DA2BF7">
      <w:pPr>
        <w:rPr>
          <w:rFonts w:cs="Arial"/>
          <w:color w:val="0000FF"/>
          <w:sz w:val="24"/>
          <w:szCs w:val="24"/>
        </w:rPr>
      </w:pPr>
    </w:p>
    <w:p w:rsidR="00F6183A" w:rsidRDefault="00F6183A" w:rsidP="00DA2BF7">
      <w:pPr>
        <w:rPr>
          <w:rFonts w:cs="Arial"/>
          <w:color w:val="0000FF"/>
          <w:sz w:val="24"/>
          <w:szCs w:val="24"/>
        </w:rPr>
      </w:pPr>
    </w:p>
    <w:p w:rsidR="00F6183A" w:rsidRPr="00351B41" w:rsidRDefault="00F6183A" w:rsidP="00DA2BF7">
      <w:pPr>
        <w:rPr>
          <w:rFonts w:cs="Arial"/>
          <w:color w:val="0000F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DA2BF7" w:rsidRPr="00351B41" w:rsidTr="00DA2BF7">
        <w:tc>
          <w:tcPr>
            <w:tcW w:w="9210" w:type="dxa"/>
            <w:shd w:val="clear" w:color="auto" w:fill="E6E6E6"/>
          </w:tcPr>
          <w:p w:rsidR="00DA2BF7" w:rsidRPr="00351B41" w:rsidRDefault="00122A07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Obchodní podmínky stanovené v minimálním rozsahu</w:t>
            </w:r>
            <w:r w:rsidR="00310FE7">
              <w:rPr>
                <w:rFonts w:cs="Arial"/>
                <w:b/>
                <w:bCs/>
                <w:sz w:val="24"/>
                <w:szCs w:val="24"/>
              </w:rPr>
              <w:t xml:space="preserve"> zadavatelem s jejichž znění účastník bere na vědomí a souhlasí s nimi.</w:t>
            </w:r>
          </w:p>
        </w:tc>
      </w:tr>
      <w:tr w:rsidR="00DA2BF7" w:rsidRPr="00351B41" w:rsidTr="00DA2BF7">
        <w:tc>
          <w:tcPr>
            <w:tcW w:w="9210" w:type="dxa"/>
          </w:tcPr>
          <w:p w:rsidR="00310FE7" w:rsidRDefault="00310FE7" w:rsidP="00310FE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 kupní smlouvě, která bude s uzavřena k předmětu zakázky budou staveny obchodní podmínky zahrnující ustanovení v níže uvedeném rozsahu:</w:t>
            </w:r>
          </w:p>
          <w:p w:rsidR="0088031D" w:rsidRDefault="0088031D" w:rsidP="0088031D">
            <w:pPr>
              <w:jc w:val="both"/>
              <w:rPr>
                <w:bCs/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C536C">
              <w:rPr>
                <w:sz w:val="24"/>
                <w:szCs w:val="24"/>
              </w:rPr>
              <w:t>rodávající</w:t>
            </w:r>
            <w:r>
              <w:rPr>
                <w:sz w:val="24"/>
                <w:szCs w:val="24"/>
              </w:rPr>
              <w:t xml:space="preserve"> se zaváže</w:t>
            </w:r>
            <w:r w:rsidRPr="00BC536C">
              <w:rPr>
                <w:sz w:val="24"/>
                <w:szCs w:val="24"/>
              </w:rPr>
              <w:t xml:space="preserve"> dodat a umožnit nabýt vlastnické právo kupujícímu k</w:t>
            </w:r>
            <w:r>
              <w:rPr>
                <w:sz w:val="24"/>
                <w:szCs w:val="24"/>
              </w:rPr>
              <w:t xml:space="preserve"> předmětu zakázky </w:t>
            </w:r>
            <w:r w:rsidRPr="00BC536C">
              <w:rPr>
                <w:sz w:val="24"/>
                <w:szCs w:val="24"/>
              </w:rPr>
              <w:t>odpovídající</w:t>
            </w:r>
            <w:r>
              <w:rPr>
                <w:sz w:val="24"/>
                <w:szCs w:val="24"/>
              </w:rPr>
              <w:t>mu</w:t>
            </w:r>
            <w:r w:rsidRPr="00BC536C">
              <w:rPr>
                <w:sz w:val="24"/>
                <w:szCs w:val="24"/>
              </w:rPr>
              <w:t xml:space="preserve"> dle rozsahu a specifikace nabídce vítězného účastník</w:t>
            </w:r>
            <w:r>
              <w:rPr>
                <w:sz w:val="24"/>
                <w:szCs w:val="24"/>
              </w:rPr>
              <w:t>a / prodávajícího.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 w:rsidRPr="00AE2E1B">
              <w:rPr>
                <w:sz w:val="24"/>
                <w:szCs w:val="24"/>
              </w:rPr>
              <w:t>Výši ceny předmětu je možno překročit pouze v případě, že v průběhu realizace zakázky dojde ke změnám sazeb DPH. Změna ceny je možná jen po oboustranném písemném</w:t>
            </w:r>
            <w:r>
              <w:rPr>
                <w:sz w:val="24"/>
                <w:szCs w:val="24"/>
              </w:rPr>
              <w:t xml:space="preserve"> </w:t>
            </w:r>
            <w:r w:rsidRPr="00AE2E1B">
              <w:rPr>
                <w:sz w:val="24"/>
                <w:szCs w:val="24"/>
              </w:rPr>
              <w:t>odsouhlasení doplňků KS.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spacing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případě, že se tak zhotovitel s objednatelem dohodnou, je přípustná i zálohová platba na základě vystaveného účetního dokladu. Na přijatou zálohu bude vystaven kupujícím řádný daňový doklad.</w:t>
            </w:r>
          </w:p>
          <w:p w:rsidR="0088031D" w:rsidRDefault="0088031D" w:rsidP="003B721F">
            <w:pPr>
              <w:spacing w:line="312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8031D" w:rsidRDefault="0088031D" w:rsidP="0088031D">
            <w:pPr>
              <w:spacing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Fakturace proběhne po dodání předmětu kupní smlouvy bez vad a nedodělků.  Prodávající může fakturaci provádět i průběžně za jednotlivá dílčí plnění na základě faktury, vystavené nejdříve ke dni dodání příslušného bezvadného části předmětu plnění pokud povaha předmětu plnění takovéto dílčí plnění umožňuje. </w:t>
            </w:r>
            <w:r w:rsidRPr="00BC536C">
              <w:rPr>
                <w:sz w:val="24"/>
                <w:szCs w:val="24"/>
              </w:rPr>
              <w:t>Splatnost faktury je minimálně</w:t>
            </w:r>
            <w:r>
              <w:rPr>
                <w:sz w:val="24"/>
                <w:szCs w:val="24"/>
              </w:rPr>
              <w:t xml:space="preserve"> 14 </w:t>
            </w:r>
            <w:r w:rsidRPr="00BC536C">
              <w:rPr>
                <w:b/>
                <w:sz w:val="24"/>
                <w:szCs w:val="24"/>
              </w:rPr>
              <w:t>dnů</w:t>
            </w:r>
            <w:r w:rsidRPr="00BC536C">
              <w:rPr>
                <w:sz w:val="24"/>
                <w:szCs w:val="24"/>
              </w:rPr>
              <w:t xml:space="preserve"> od doručení faktury kupujícímu</w:t>
            </w:r>
            <w:r>
              <w:rPr>
                <w:sz w:val="24"/>
                <w:szCs w:val="24"/>
              </w:rPr>
              <w:t>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 w:rsidRPr="00AE2E1B">
              <w:rPr>
                <w:sz w:val="24"/>
                <w:szCs w:val="24"/>
              </w:rPr>
              <w:t>Prodávající je oprávněn žádat od kupujícího, v případě zpoždění úhrady kupní ceny předmětu koupě, smluvní pokutu ve výši 0,0</w:t>
            </w:r>
            <w:r w:rsidR="00F6183A">
              <w:rPr>
                <w:sz w:val="24"/>
                <w:szCs w:val="24"/>
              </w:rPr>
              <w:t>3</w:t>
            </w:r>
            <w:r w:rsidRPr="00AE2E1B">
              <w:rPr>
                <w:sz w:val="24"/>
                <w:szCs w:val="24"/>
              </w:rPr>
              <w:t xml:space="preserve"> % z nezaplacené částky za každý i započatý den prodlení.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F6183A" w:rsidRDefault="0088031D" w:rsidP="0088031D">
            <w:pPr>
              <w:jc w:val="both"/>
              <w:rPr>
                <w:sz w:val="24"/>
                <w:szCs w:val="24"/>
              </w:rPr>
            </w:pPr>
            <w:r w:rsidRPr="00BC536C">
              <w:rPr>
                <w:sz w:val="24"/>
                <w:szCs w:val="24"/>
              </w:rPr>
              <w:lastRenderedPageBreak/>
              <w:t xml:space="preserve">Kupující je oprávněn žádat od prodávajícího, v případě zpoždění s dodáním předmětu koupě nebo jeho části, sankci ve výši </w:t>
            </w:r>
            <w:r w:rsidRPr="00000A6A">
              <w:rPr>
                <w:bCs/>
                <w:sz w:val="24"/>
                <w:szCs w:val="24"/>
              </w:rPr>
              <w:t>0,0</w:t>
            </w:r>
            <w:r w:rsidR="00F6183A">
              <w:rPr>
                <w:bCs/>
                <w:sz w:val="24"/>
                <w:szCs w:val="24"/>
              </w:rPr>
              <w:t>3</w:t>
            </w:r>
            <w:r w:rsidRPr="00000A6A">
              <w:rPr>
                <w:bCs/>
                <w:sz w:val="24"/>
                <w:szCs w:val="24"/>
              </w:rPr>
              <w:t xml:space="preserve"> % Kč</w:t>
            </w:r>
            <w:r w:rsidRPr="00BC536C">
              <w:rPr>
                <w:b/>
                <w:sz w:val="24"/>
                <w:szCs w:val="24"/>
              </w:rPr>
              <w:t xml:space="preserve"> </w:t>
            </w:r>
            <w:r w:rsidRPr="00BC536C">
              <w:rPr>
                <w:sz w:val="24"/>
                <w:szCs w:val="24"/>
              </w:rPr>
              <w:t>z celkové ceny za každý i započatý den prodlení</w:t>
            </w:r>
            <w:r w:rsidR="00F6183A">
              <w:rPr>
                <w:sz w:val="24"/>
                <w:szCs w:val="24"/>
              </w:rPr>
              <w:t>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Pr="00C81E02" w:rsidRDefault="0088031D" w:rsidP="0088031D">
            <w:pPr>
              <w:jc w:val="both"/>
              <w:rPr>
                <w:sz w:val="24"/>
                <w:szCs w:val="24"/>
              </w:rPr>
            </w:pPr>
            <w:r w:rsidRPr="001277F7">
              <w:rPr>
                <w:sz w:val="24"/>
                <w:szCs w:val="24"/>
              </w:rPr>
              <w:t>Prodávající bere na vědomí, že k předmětu smlouvy se vztahuje dotace Programu rozvoje venkova. Prodávající je povinen spolupůsobit při výkonu kontrol související s příjmem dotací k předmětu smlouvy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  <w:p w:rsidR="00310FE7" w:rsidRPr="00351B41" w:rsidRDefault="00310FE7" w:rsidP="00310FE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3800EC" w:rsidRDefault="003800EC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ind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B81137">
        <w:rPr>
          <w:rFonts w:cs="Arial"/>
          <w:sz w:val="24"/>
          <w:szCs w:val="24"/>
        </w:rPr>
        <w:t> </w:t>
      </w:r>
    </w:p>
    <w:p w:rsidR="00DA2BF7" w:rsidRPr="00351B41" w:rsidRDefault="00B8113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D</w:t>
      </w:r>
      <w:r w:rsidR="00DA2BF7" w:rsidRPr="00351B41">
        <w:rPr>
          <w:rFonts w:cs="Arial"/>
          <w:sz w:val="24"/>
          <w:szCs w:val="24"/>
        </w:rPr>
        <w:t>n</w:t>
      </w:r>
      <w:r w:rsidR="007D2334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C672A3" w:rsidRDefault="00C672A3" w:rsidP="0088031D">
      <w:pPr>
        <w:rPr>
          <w:rFonts w:cs="Arial"/>
          <w:sz w:val="24"/>
          <w:szCs w:val="24"/>
        </w:rPr>
      </w:pPr>
    </w:p>
    <w:p w:rsidR="00C672A3" w:rsidRDefault="00C672A3" w:rsidP="00DA2BF7">
      <w:pPr>
        <w:ind w:hanging="357"/>
        <w:rPr>
          <w:rFonts w:cs="Arial"/>
          <w:sz w:val="24"/>
          <w:szCs w:val="24"/>
        </w:rPr>
      </w:pPr>
    </w:p>
    <w:p w:rsidR="00DA2BF7" w:rsidRPr="00351B41" w:rsidRDefault="00DA2BF7" w:rsidP="00DA2BF7">
      <w:pPr>
        <w:ind w:hanging="357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Za </w:t>
      </w:r>
      <w:r w:rsidR="00782A1B">
        <w:rPr>
          <w:rFonts w:cs="Arial"/>
          <w:sz w:val="24"/>
          <w:szCs w:val="24"/>
        </w:rPr>
        <w:t>účastníka</w:t>
      </w:r>
      <w:r w:rsidRPr="00351B41">
        <w:rPr>
          <w:rFonts w:cs="Arial"/>
          <w:sz w:val="24"/>
          <w:szCs w:val="24"/>
        </w:rPr>
        <w:t>:</w:t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  <w:t xml:space="preserve">  ……………………………………………………………..….*</w:t>
      </w:r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Default="00DA2BF7" w:rsidP="005C3667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* razítko, jméno, příjmení a podpis osob oprávněných jednat za </w:t>
      </w:r>
      <w:r w:rsidR="005C3667">
        <w:rPr>
          <w:rFonts w:cs="Arial"/>
          <w:sz w:val="24"/>
          <w:szCs w:val="24"/>
        </w:rPr>
        <w:t>úča</w:t>
      </w:r>
      <w:r w:rsidR="00782A1B">
        <w:rPr>
          <w:rFonts w:cs="Arial"/>
          <w:sz w:val="24"/>
          <w:szCs w:val="24"/>
        </w:rPr>
        <w:t>stníka</w:t>
      </w:r>
      <w:r w:rsidRPr="00351B41">
        <w:rPr>
          <w:rFonts w:cs="Arial"/>
          <w:sz w:val="24"/>
          <w:szCs w:val="24"/>
        </w:rPr>
        <w:t xml:space="preserve"> </w:t>
      </w:r>
      <w:r w:rsidRPr="00351B41">
        <w:rPr>
          <w:rFonts w:cs="Arial"/>
          <w:color w:val="0000FF"/>
          <w:sz w:val="24"/>
          <w:szCs w:val="24"/>
        </w:rPr>
        <w:tab/>
      </w: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ind w:hanging="357"/>
        <w:rPr>
          <w:rFonts w:cs="Arial"/>
          <w:color w:val="0000FF"/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="Arial"/>
          <w:bCs/>
          <w:sz w:val="24"/>
          <w:szCs w:val="24"/>
          <w:lang w:eastAsia="cs-CZ"/>
        </w:rPr>
        <w:lastRenderedPageBreak/>
        <w:t xml:space="preserve">Přílohy 1: odkazy na </w:t>
      </w:r>
      <w:r>
        <w:rPr>
          <w:sz w:val="24"/>
          <w:szCs w:val="24"/>
        </w:rPr>
        <w:t>veřejně dostupné propagačních materiálech výrobce pro nabízený model</w:t>
      </w: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Default="005C3667" w:rsidP="005C3667">
      <w:pPr>
        <w:autoSpaceDE w:val="0"/>
        <w:autoSpaceDN w:val="0"/>
        <w:adjustRightInd w:val="0"/>
        <w:rPr>
          <w:sz w:val="24"/>
          <w:szCs w:val="24"/>
        </w:rPr>
      </w:pPr>
    </w:p>
    <w:p w:rsidR="005C3667" w:rsidRPr="00415C44" w:rsidRDefault="005C3667" w:rsidP="005C3667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Přílohy 2: propagační materiálech výrobce pro nabízený model     </w:t>
      </w:r>
    </w:p>
    <w:sectPr w:rsidR="005C3667" w:rsidRPr="00415C44" w:rsidSect="00B27E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B2" w:rsidRDefault="003032B2" w:rsidP="00113749">
      <w:r>
        <w:separator/>
      </w:r>
    </w:p>
  </w:endnote>
  <w:endnote w:type="continuationSeparator" w:id="0">
    <w:p w:rsidR="003032B2" w:rsidRDefault="003032B2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ud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64962"/>
      <w:docPartObj>
        <w:docPartGallery w:val="Page Numbers (Bottom of Page)"/>
        <w:docPartUnique/>
      </w:docPartObj>
    </w:sdtPr>
    <w:sdtEndPr/>
    <w:sdtContent>
      <w:p w:rsidR="006E27D3" w:rsidRDefault="006E27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8B">
          <w:rPr>
            <w:noProof/>
          </w:rPr>
          <w:t>7</w:t>
        </w:r>
        <w:r>
          <w:fldChar w:fldCharType="end"/>
        </w:r>
      </w:p>
    </w:sdtContent>
  </w:sdt>
  <w:p w:rsidR="006E27D3" w:rsidRDefault="006E27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B2" w:rsidRDefault="003032B2" w:rsidP="00113749">
      <w:r>
        <w:separator/>
      </w:r>
    </w:p>
  </w:footnote>
  <w:footnote w:type="continuationSeparator" w:id="0">
    <w:p w:rsidR="003032B2" w:rsidRDefault="003032B2" w:rsidP="0011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D3" w:rsidRDefault="006E27D3">
    <w:pPr>
      <w:pStyle w:val="Zhlav"/>
    </w:pPr>
    <w:r>
      <w:rPr>
        <w:noProof/>
        <w:lang w:eastAsia="cs-CZ"/>
      </w:rPr>
      <w:drawing>
        <wp:inline distT="0" distB="0" distL="0" distR="0" wp14:anchorId="0C74BDA7" wp14:editId="759C659D">
          <wp:extent cx="2847975" cy="752475"/>
          <wp:effectExtent l="0" t="0" r="9525" b="9525"/>
          <wp:docPr id="1" name="Obrázek 1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0BF32FD9" wp14:editId="0B7F5C65">
          <wp:extent cx="1704975" cy="695325"/>
          <wp:effectExtent l="0" t="0" r="9525" b="9525"/>
          <wp:docPr id="5" name="Obrázek 5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7D3" w:rsidRDefault="006E27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B196E"/>
    <w:multiLevelType w:val="multilevel"/>
    <w:tmpl w:val="85B4F1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9440F"/>
    <w:multiLevelType w:val="hybridMultilevel"/>
    <w:tmpl w:val="57908178"/>
    <w:lvl w:ilvl="0" w:tplc="E7BE1D9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DBB"/>
    <w:multiLevelType w:val="hybridMultilevel"/>
    <w:tmpl w:val="BD447CE4"/>
    <w:lvl w:ilvl="0" w:tplc="18FAB86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20CE4"/>
    <w:multiLevelType w:val="hybridMultilevel"/>
    <w:tmpl w:val="8624AE40"/>
    <w:lvl w:ilvl="0" w:tplc="44FA828A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0343"/>
    <w:multiLevelType w:val="hybridMultilevel"/>
    <w:tmpl w:val="E5BE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1C9"/>
    <w:multiLevelType w:val="hybridMultilevel"/>
    <w:tmpl w:val="19AEAE74"/>
    <w:lvl w:ilvl="0" w:tplc="2B5CE7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5C09"/>
    <w:multiLevelType w:val="hybridMultilevel"/>
    <w:tmpl w:val="B4FA504E"/>
    <w:lvl w:ilvl="0" w:tplc="32646C5E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5979"/>
    <w:multiLevelType w:val="hybridMultilevel"/>
    <w:tmpl w:val="128E2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47AB"/>
    <w:multiLevelType w:val="hybridMultilevel"/>
    <w:tmpl w:val="D3FABDF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4779"/>
    <w:multiLevelType w:val="hybridMultilevel"/>
    <w:tmpl w:val="1BD63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B5127"/>
    <w:multiLevelType w:val="hybridMultilevel"/>
    <w:tmpl w:val="7A8258F2"/>
    <w:lvl w:ilvl="0" w:tplc="DD906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BD5B3C"/>
    <w:multiLevelType w:val="hybridMultilevel"/>
    <w:tmpl w:val="43B4CF72"/>
    <w:lvl w:ilvl="0" w:tplc="BA5E308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F0D7B"/>
    <w:multiLevelType w:val="hybridMultilevel"/>
    <w:tmpl w:val="B416380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5FD5C87"/>
    <w:multiLevelType w:val="hybridMultilevel"/>
    <w:tmpl w:val="17CC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980815"/>
    <w:multiLevelType w:val="hybridMultilevel"/>
    <w:tmpl w:val="A342B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E2B58"/>
    <w:multiLevelType w:val="hybridMultilevel"/>
    <w:tmpl w:val="F08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006E72"/>
    <w:multiLevelType w:val="multilevel"/>
    <w:tmpl w:val="972E6B6C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9" w15:restartNumberingAfterBreak="0">
    <w:nsid w:val="7C5F2584"/>
    <w:multiLevelType w:val="hybridMultilevel"/>
    <w:tmpl w:val="1BD63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8237C"/>
    <w:multiLevelType w:val="hybridMultilevel"/>
    <w:tmpl w:val="304A00E0"/>
    <w:lvl w:ilvl="0" w:tplc="32B2214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9E50D5"/>
    <w:multiLevelType w:val="hybridMultilevel"/>
    <w:tmpl w:val="CD664EC2"/>
    <w:lvl w:ilvl="0" w:tplc="57C817A0">
      <w:start w:val="69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10"/>
  </w:num>
  <w:num w:numId="5">
    <w:abstractNumId w:val="25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9"/>
  </w:num>
  <w:num w:numId="11">
    <w:abstractNumId w:val="32"/>
  </w:num>
  <w:num w:numId="12">
    <w:abstractNumId w:val="6"/>
  </w:num>
  <w:num w:numId="13">
    <w:abstractNumId w:val="4"/>
  </w:num>
  <w:num w:numId="14">
    <w:abstractNumId w:val="24"/>
  </w:num>
  <w:num w:numId="15">
    <w:abstractNumId w:val="30"/>
  </w:num>
  <w:num w:numId="16">
    <w:abstractNumId w:val="8"/>
  </w:num>
  <w:num w:numId="17">
    <w:abstractNumId w:val="20"/>
  </w:num>
  <w:num w:numId="18">
    <w:abstractNumId w:val="7"/>
  </w:num>
  <w:num w:numId="19">
    <w:abstractNumId w:val="13"/>
  </w:num>
  <w:num w:numId="20">
    <w:abstractNumId w:val="31"/>
  </w:num>
  <w:num w:numId="21">
    <w:abstractNumId w:val="5"/>
  </w:num>
  <w:num w:numId="22">
    <w:abstractNumId w:val="26"/>
  </w:num>
  <w:num w:numId="23">
    <w:abstractNumId w:val="23"/>
  </w:num>
  <w:num w:numId="24">
    <w:abstractNumId w:val="2"/>
  </w:num>
  <w:num w:numId="25">
    <w:abstractNumId w:val="18"/>
  </w:num>
  <w:num w:numId="26">
    <w:abstractNumId w:val="27"/>
  </w:num>
  <w:num w:numId="27">
    <w:abstractNumId w:val="22"/>
  </w:num>
  <w:num w:numId="28">
    <w:abstractNumId w:val="21"/>
  </w:num>
  <w:num w:numId="29">
    <w:abstractNumId w:val="17"/>
  </w:num>
  <w:num w:numId="30">
    <w:abstractNumId w:val="16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1"/>
    <w:rsid w:val="00004659"/>
    <w:rsid w:val="000142F8"/>
    <w:rsid w:val="00015195"/>
    <w:rsid w:val="00015261"/>
    <w:rsid w:val="00030EC0"/>
    <w:rsid w:val="000355DA"/>
    <w:rsid w:val="000363FB"/>
    <w:rsid w:val="00047D12"/>
    <w:rsid w:val="00050EC8"/>
    <w:rsid w:val="00050F65"/>
    <w:rsid w:val="00053220"/>
    <w:rsid w:val="00061880"/>
    <w:rsid w:val="00071351"/>
    <w:rsid w:val="000719E6"/>
    <w:rsid w:val="000729F7"/>
    <w:rsid w:val="00074906"/>
    <w:rsid w:val="000761C4"/>
    <w:rsid w:val="000950C1"/>
    <w:rsid w:val="000A0824"/>
    <w:rsid w:val="000A326E"/>
    <w:rsid w:val="000C0F43"/>
    <w:rsid w:val="000C3D26"/>
    <w:rsid w:val="000D0F8F"/>
    <w:rsid w:val="000D4ADB"/>
    <w:rsid w:val="000D5425"/>
    <w:rsid w:val="000D5BBB"/>
    <w:rsid w:val="000E1032"/>
    <w:rsid w:val="000E1204"/>
    <w:rsid w:val="000F64BF"/>
    <w:rsid w:val="001038C8"/>
    <w:rsid w:val="00104D9E"/>
    <w:rsid w:val="001073D1"/>
    <w:rsid w:val="00110DD6"/>
    <w:rsid w:val="00113749"/>
    <w:rsid w:val="001142BC"/>
    <w:rsid w:val="00116465"/>
    <w:rsid w:val="00117895"/>
    <w:rsid w:val="00122A07"/>
    <w:rsid w:val="0013195B"/>
    <w:rsid w:val="00133FBB"/>
    <w:rsid w:val="00141187"/>
    <w:rsid w:val="00147FC2"/>
    <w:rsid w:val="00151C23"/>
    <w:rsid w:val="00153249"/>
    <w:rsid w:val="001534A0"/>
    <w:rsid w:val="00153554"/>
    <w:rsid w:val="001550D1"/>
    <w:rsid w:val="00160FDB"/>
    <w:rsid w:val="00167CBB"/>
    <w:rsid w:val="00174DCD"/>
    <w:rsid w:val="00175AA3"/>
    <w:rsid w:val="001768BF"/>
    <w:rsid w:val="00182683"/>
    <w:rsid w:val="001844CE"/>
    <w:rsid w:val="0018474A"/>
    <w:rsid w:val="001900E8"/>
    <w:rsid w:val="00191536"/>
    <w:rsid w:val="00191F24"/>
    <w:rsid w:val="00194E41"/>
    <w:rsid w:val="00194E73"/>
    <w:rsid w:val="001B02D8"/>
    <w:rsid w:val="001B78F1"/>
    <w:rsid w:val="001C4CAD"/>
    <w:rsid w:val="001C5DBA"/>
    <w:rsid w:val="001C6C1B"/>
    <w:rsid w:val="001D11E7"/>
    <w:rsid w:val="001D18F0"/>
    <w:rsid w:val="001D36AA"/>
    <w:rsid w:val="001E00FE"/>
    <w:rsid w:val="002053D5"/>
    <w:rsid w:val="0021044F"/>
    <w:rsid w:val="002139E4"/>
    <w:rsid w:val="00216F17"/>
    <w:rsid w:val="00230B6E"/>
    <w:rsid w:val="00233D2F"/>
    <w:rsid w:val="002554A0"/>
    <w:rsid w:val="00264CC2"/>
    <w:rsid w:val="00265230"/>
    <w:rsid w:val="00270CE1"/>
    <w:rsid w:val="00280C9E"/>
    <w:rsid w:val="00281252"/>
    <w:rsid w:val="0028137E"/>
    <w:rsid w:val="002828A2"/>
    <w:rsid w:val="00291646"/>
    <w:rsid w:val="002952C6"/>
    <w:rsid w:val="00295C6E"/>
    <w:rsid w:val="002A1C38"/>
    <w:rsid w:val="002A5023"/>
    <w:rsid w:val="002B1B1C"/>
    <w:rsid w:val="002B4821"/>
    <w:rsid w:val="002B77DE"/>
    <w:rsid w:val="002C3585"/>
    <w:rsid w:val="002D2B9D"/>
    <w:rsid w:val="002D43C4"/>
    <w:rsid w:val="002D6170"/>
    <w:rsid w:val="002E7851"/>
    <w:rsid w:val="002F12FE"/>
    <w:rsid w:val="00301435"/>
    <w:rsid w:val="003032B2"/>
    <w:rsid w:val="00310FE7"/>
    <w:rsid w:val="003128B4"/>
    <w:rsid w:val="00315673"/>
    <w:rsid w:val="00320EF9"/>
    <w:rsid w:val="003226FC"/>
    <w:rsid w:val="00327EDF"/>
    <w:rsid w:val="00334693"/>
    <w:rsid w:val="003355F3"/>
    <w:rsid w:val="003404DD"/>
    <w:rsid w:val="003451C5"/>
    <w:rsid w:val="00345ACE"/>
    <w:rsid w:val="0034636C"/>
    <w:rsid w:val="003472A7"/>
    <w:rsid w:val="00354B9B"/>
    <w:rsid w:val="003602BD"/>
    <w:rsid w:val="00364EF2"/>
    <w:rsid w:val="003654FD"/>
    <w:rsid w:val="003800EC"/>
    <w:rsid w:val="00392C13"/>
    <w:rsid w:val="003948F7"/>
    <w:rsid w:val="003A059A"/>
    <w:rsid w:val="003A46EB"/>
    <w:rsid w:val="003B20D6"/>
    <w:rsid w:val="003B4FF8"/>
    <w:rsid w:val="003B531A"/>
    <w:rsid w:val="003B6F8F"/>
    <w:rsid w:val="003B721F"/>
    <w:rsid w:val="003D02AB"/>
    <w:rsid w:val="003F1160"/>
    <w:rsid w:val="003F32AA"/>
    <w:rsid w:val="00401482"/>
    <w:rsid w:val="00404751"/>
    <w:rsid w:val="00405E45"/>
    <w:rsid w:val="004144DB"/>
    <w:rsid w:val="00415C44"/>
    <w:rsid w:val="00426A99"/>
    <w:rsid w:val="004353F7"/>
    <w:rsid w:val="00444C9F"/>
    <w:rsid w:val="00456F7E"/>
    <w:rsid w:val="00463FE7"/>
    <w:rsid w:val="0046597E"/>
    <w:rsid w:val="004735B3"/>
    <w:rsid w:val="00483E98"/>
    <w:rsid w:val="004848FB"/>
    <w:rsid w:val="00490976"/>
    <w:rsid w:val="00490F54"/>
    <w:rsid w:val="004953AC"/>
    <w:rsid w:val="004A1B1D"/>
    <w:rsid w:val="004A7EED"/>
    <w:rsid w:val="004B007D"/>
    <w:rsid w:val="004B0956"/>
    <w:rsid w:val="004B1602"/>
    <w:rsid w:val="004B35DC"/>
    <w:rsid w:val="004B371A"/>
    <w:rsid w:val="004C0671"/>
    <w:rsid w:val="004E0D59"/>
    <w:rsid w:val="004E3A48"/>
    <w:rsid w:val="004E75AE"/>
    <w:rsid w:val="004F4D63"/>
    <w:rsid w:val="00501170"/>
    <w:rsid w:val="005051B7"/>
    <w:rsid w:val="00510C73"/>
    <w:rsid w:val="005205A6"/>
    <w:rsid w:val="00525B93"/>
    <w:rsid w:val="005326E2"/>
    <w:rsid w:val="0053446E"/>
    <w:rsid w:val="00540974"/>
    <w:rsid w:val="00544ABF"/>
    <w:rsid w:val="005479D5"/>
    <w:rsid w:val="00555B8A"/>
    <w:rsid w:val="00557A55"/>
    <w:rsid w:val="00566034"/>
    <w:rsid w:val="00570B6A"/>
    <w:rsid w:val="0058665D"/>
    <w:rsid w:val="00591CC1"/>
    <w:rsid w:val="005925C6"/>
    <w:rsid w:val="005B1E8F"/>
    <w:rsid w:val="005B481D"/>
    <w:rsid w:val="005B67BF"/>
    <w:rsid w:val="005C1E7B"/>
    <w:rsid w:val="005C3667"/>
    <w:rsid w:val="005C6937"/>
    <w:rsid w:val="005C7AA7"/>
    <w:rsid w:val="005D36F9"/>
    <w:rsid w:val="005E2A85"/>
    <w:rsid w:val="005F3661"/>
    <w:rsid w:val="006043B3"/>
    <w:rsid w:val="006103C5"/>
    <w:rsid w:val="00612522"/>
    <w:rsid w:val="00617D18"/>
    <w:rsid w:val="006202E0"/>
    <w:rsid w:val="0062482D"/>
    <w:rsid w:val="00630016"/>
    <w:rsid w:val="00630DDA"/>
    <w:rsid w:val="00635052"/>
    <w:rsid w:val="0063601C"/>
    <w:rsid w:val="00637ACA"/>
    <w:rsid w:val="00642698"/>
    <w:rsid w:val="00646D1F"/>
    <w:rsid w:val="006615DB"/>
    <w:rsid w:val="00666388"/>
    <w:rsid w:val="00667755"/>
    <w:rsid w:val="00667F0F"/>
    <w:rsid w:val="0067519C"/>
    <w:rsid w:val="006811D4"/>
    <w:rsid w:val="00685080"/>
    <w:rsid w:val="00692AA2"/>
    <w:rsid w:val="00696E98"/>
    <w:rsid w:val="006A177C"/>
    <w:rsid w:val="006A4918"/>
    <w:rsid w:val="006B1866"/>
    <w:rsid w:val="006B50EF"/>
    <w:rsid w:val="006C0AF2"/>
    <w:rsid w:val="006D4747"/>
    <w:rsid w:val="006E2200"/>
    <w:rsid w:val="006E27D3"/>
    <w:rsid w:val="006E2F64"/>
    <w:rsid w:val="006E3B4E"/>
    <w:rsid w:val="006E4A43"/>
    <w:rsid w:val="006F23EA"/>
    <w:rsid w:val="006F3C2C"/>
    <w:rsid w:val="0070056F"/>
    <w:rsid w:val="00700E2A"/>
    <w:rsid w:val="00700F5A"/>
    <w:rsid w:val="00705241"/>
    <w:rsid w:val="00710DF7"/>
    <w:rsid w:val="007116AB"/>
    <w:rsid w:val="007131B7"/>
    <w:rsid w:val="007214E5"/>
    <w:rsid w:val="007250F5"/>
    <w:rsid w:val="007254B4"/>
    <w:rsid w:val="0072779E"/>
    <w:rsid w:val="00731510"/>
    <w:rsid w:val="00731799"/>
    <w:rsid w:val="00731A68"/>
    <w:rsid w:val="007370E4"/>
    <w:rsid w:val="00743CA5"/>
    <w:rsid w:val="00745CE8"/>
    <w:rsid w:val="00752645"/>
    <w:rsid w:val="0076459F"/>
    <w:rsid w:val="0076485A"/>
    <w:rsid w:val="007659CF"/>
    <w:rsid w:val="00774ED6"/>
    <w:rsid w:val="00782A1B"/>
    <w:rsid w:val="00783D0F"/>
    <w:rsid w:val="00783EDF"/>
    <w:rsid w:val="00785ABF"/>
    <w:rsid w:val="007861FF"/>
    <w:rsid w:val="00787F5C"/>
    <w:rsid w:val="007955A4"/>
    <w:rsid w:val="007A3C24"/>
    <w:rsid w:val="007A3FEB"/>
    <w:rsid w:val="007A5629"/>
    <w:rsid w:val="007B1103"/>
    <w:rsid w:val="007B5D02"/>
    <w:rsid w:val="007B670D"/>
    <w:rsid w:val="007C68DC"/>
    <w:rsid w:val="007D2334"/>
    <w:rsid w:val="007D5675"/>
    <w:rsid w:val="007E34A5"/>
    <w:rsid w:val="007E3F5E"/>
    <w:rsid w:val="007E4A7D"/>
    <w:rsid w:val="007E5E1A"/>
    <w:rsid w:val="007E6889"/>
    <w:rsid w:val="007F0380"/>
    <w:rsid w:val="007F6552"/>
    <w:rsid w:val="0080104E"/>
    <w:rsid w:val="008029AF"/>
    <w:rsid w:val="00803150"/>
    <w:rsid w:val="008045BD"/>
    <w:rsid w:val="00811732"/>
    <w:rsid w:val="00811B2E"/>
    <w:rsid w:val="00820E78"/>
    <w:rsid w:val="00824022"/>
    <w:rsid w:val="008244A4"/>
    <w:rsid w:val="00831A2E"/>
    <w:rsid w:val="00832902"/>
    <w:rsid w:val="00834D54"/>
    <w:rsid w:val="00844EC7"/>
    <w:rsid w:val="00846158"/>
    <w:rsid w:val="008466FE"/>
    <w:rsid w:val="008542BD"/>
    <w:rsid w:val="00875554"/>
    <w:rsid w:val="00876C87"/>
    <w:rsid w:val="0088031D"/>
    <w:rsid w:val="008A0AB2"/>
    <w:rsid w:val="008A7FBF"/>
    <w:rsid w:val="008B101F"/>
    <w:rsid w:val="008B193D"/>
    <w:rsid w:val="008B509D"/>
    <w:rsid w:val="008C1C0D"/>
    <w:rsid w:val="008D1B7D"/>
    <w:rsid w:val="008D64CD"/>
    <w:rsid w:val="008E4D27"/>
    <w:rsid w:val="008E5275"/>
    <w:rsid w:val="008F071F"/>
    <w:rsid w:val="008F3DF7"/>
    <w:rsid w:val="009168C0"/>
    <w:rsid w:val="00954650"/>
    <w:rsid w:val="00956881"/>
    <w:rsid w:val="00960592"/>
    <w:rsid w:val="00971CCB"/>
    <w:rsid w:val="009752C9"/>
    <w:rsid w:val="00975394"/>
    <w:rsid w:val="009757B4"/>
    <w:rsid w:val="00986FAF"/>
    <w:rsid w:val="0099372E"/>
    <w:rsid w:val="00994467"/>
    <w:rsid w:val="00997DF5"/>
    <w:rsid w:val="009A675B"/>
    <w:rsid w:val="009B6421"/>
    <w:rsid w:val="009B7C12"/>
    <w:rsid w:val="009C20A1"/>
    <w:rsid w:val="009C33E4"/>
    <w:rsid w:val="009C4942"/>
    <w:rsid w:val="009C740D"/>
    <w:rsid w:val="009D2196"/>
    <w:rsid w:val="009D6D97"/>
    <w:rsid w:val="009D78D5"/>
    <w:rsid w:val="009E0D6D"/>
    <w:rsid w:val="009E7645"/>
    <w:rsid w:val="009F202D"/>
    <w:rsid w:val="009F44FC"/>
    <w:rsid w:val="00A064D6"/>
    <w:rsid w:val="00A10812"/>
    <w:rsid w:val="00A151F1"/>
    <w:rsid w:val="00A16250"/>
    <w:rsid w:val="00A2473C"/>
    <w:rsid w:val="00A338F0"/>
    <w:rsid w:val="00A34F8F"/>
    <w:rsid w:val="00A35E51"/>
    <w:rsid w:val="00A420E9"/>
    <w:rsid w:val="00A4337C"/>
    <w:rsid w:val="00A66F0C"/>
    <w:rsid w:val="00A73F87"/>
    <w:rsid w:val="00A81349"/>
    <w:rsid w:val="00A82B0A"/>
    <w:rsid w:val="00A8394A"/>
    <w:rsid w:val="00A96114"/>
    <w:rsid w:val="00AA20E7"/>
    <w:rsid w:val="00AA5A86"/>
    <w:rsid w:val="00AA790F"/>
    <w:rsid w:val="00AC47E2"/>
    <w:rsid w:val="00AC6D30"/>
    <w:rsid w:val="00AD4708"/>
    <w:rsid w:val="00AE765B"/>
    <w:rsid w:val="00AE7A8B"/>
    <w:rsid w:val="00AF0FA6"/>
    <w:rsid w:val="00B002E7"/>
    <w:rsid w:val="00B0430B"/>
    <w:rsid w:val="00B13821"/>
    <w:rsid w:val="00B15D00"/>
    <w:rsid w:val="00B164B1"/>
    <w:rsid w:val="00B22DF3"/>
    <w:rsid w:val="00B27E33"/>
    <w:rsid w:val="00B33C2C"/>
    <w:rsid w:val="00B41AF3"/>
    <w:rsid w:val="00B4307E"/>
    <w:rsid w:val="00B47EDC"/>
    <w:rsid w:val="00B57334"/>
    <w:rsid w:val="00B57C0F"/>
    <w:rsid w:val="00B62199"/>
    <w:rsid w:val="00B643CD"/>
    <w:rsid w:val="00B64F0D"/>
    <w:rsid w:val="00B67544"/>
    <w:rsid w:val="00B7671F"/>
    <w:rsid w:val="00B81137"/>
    <w:rsid w:val="00B86370"/>
    <w:rsid w:val="00B90702"/>
    <w:rsid w:val="00B94C35"/>
    <w:rsid w:val="00B95CF5"/>
    <w:rsid w:val="00BA4A52"/>
    <w:rsid w:val="00BA564E"/>
    <w:rsid w:val="00BA616B"/>
    <w:rsid w:val="00BA6212"/>
    <w:rsid w:val="00BA6EB5"/>
    <w:rsid w:val="00BB3A6C"/>
    <w:rsid w:val="00BC0661"/>
    <w:rsid w:val="00BD1D44"/>
    <w:rsid w:val="00BD3990"/>
    <w:rsid w:val="00BE0276"/>
    <w:rsid w:val="00BF6678"/>
    <w:rsid w:val="00C02CB3"/>
    <w:rsid w:val="00C047D7"/>
    <w:rsid w:val="00C05031"/>
    <w:rsid w:val="00C0645D"/>
    <w:rsid w:val="00C13808"/>
    <w:rsid w:val="00C1387E"/>
    <w:rsid w:val="00C2084C"/>
    <w:rsid w:val="00C24CFB"/>
    <w:rsid w:val="00C26BB6"/>
    <w:rsid w:val="00C279FF"/>
    <w:rsid w:val="00C319EC"/>
    <w:rsid w:val="00C35ED2"/>
    <w:rsid w:val="00C370FE"/>
    <w:rsid w:val="00C375E3"/>
    <w:rsid w:val="00C42C51"/>
    <w:rsid w:val="00C47B3C"/>
    <w:rsid w:val="00C52DC9"/>
    <w:rsid w:val="00C53848"/>
    <w:rsid w:val="00C54021"/>
    <w:rsid w:val="00C57019"/>
    <w:rsid w:val="00C65DEC"/>
    <w:rsid w:val="00C672A3"/>
    <w:rsid w:val="00C719D2"/>
    <w:rsid w:val="00CA14AF"/>
    <w:rsid w:val="00CA48F0"/>
    <w:rsid w:val="00CB2477"/>
    <w:rsid w:val="00CB262A"/>
    <w:rsid w:val="00CB3AE2"/>
    <w:rsid w:val="00CC1CAC"/>
    <w:rsid w:val="00CC490D"/>
    <w:rsid w:val="00CC525C"/>
    <w:rsid w:val="00CF4C5D"/>
    <w:rsid w:val="00CF52D2"/>
    <w:rsid w:val="00D0142D"/>
    <w:rsid w:val="00D02652"/>
    <w:rsid w:val="00D13611"/>
    <w:rsid w:val="00D167C6"/>
    <w:rsid w:val="00D22475"/>
    <w:rsid w:val="00D25B1A"/>
    <w:rsid w:val="00D26D2B"/>
    <w:rsid w:val="00D31AE2"/>
    <w:rsid w:val="00D32045"/>
    <w:rsid w:val="00D4497D"/>
    <w:rsid w:val="00D55AA1"/>
    <w:rsid w:val="00D560D6"/>
    <w:rsid w:val="00D57C49"/>
    <w:rsid w:val="00D84C8B"/>
    <w:rsid w:val="00D863CF"/>
    <w:rsid w:val="00D94801"/>
    <w:rsid w:val="00D96BF0"/>
    <w:rsid w:val="00DA19C2"/>
    <w:rsid w:val="00DA2BF7"/>
    <w:rsid w:val="00DB62D1"/>
    <w:rsid w:val="00DC044D"/>
    <w:rsid w:val="00DC0455"/>
    <w:rsid w:val="00DD2BDA"/>
    <w:rsid w:val="00DF261B"/>
    <w:rsid w:val="00DF34FE"/>
    <w:rsid w:val="00DF45EB"/>
    <w:rsid w:val="00DF7AB0"/>
    <w:rsid w:val="00DF7CBE"/>
    <w:rsid w:val="00E10426"/>
    <w:rsid w:val="00E13642"/>
    <w:rsid w:val="00E24CD0"/>
    <w:rsid w:val="00E25D05"/>
    <w:rsid w:val="00E26455"/>
    <w:rsid w:val="00E30224"/>
    <w:rsid w:val="00E34F5A"/>
    <w:rsid w:val="00E354D9"/>
    <w:rsid w:val="00E360D2"/>
    <w:rsid w:val="00E3775B"/>
    <w:rsid w:val="00E45E90"/>
    <w:rsid w:val="00E46D2C"/>
    <w:rsid w:val="00E53A9E"/>
    <w:rsid w:val="00E54A54"/>
    <w:rsid w:val="00E62ADA"/>
    <w:rsid w:val="00E63A65"/>
    <w:rsid w:val="00E657D5"/>
    <w:rsid w:val="00E6623D"/>
    <w:rsid w:val="00E7030B"/>
    <w:rsid w:val="00E733FB"/>
    <w:rsid w:val="00E853A0"/>
    <w:rsid w:val="00E86E84"/>
    <w:rsid w:val="00EA7FE6"/>
    <w:rsid w:val="00EB3121"/>
    <w:rsid w:val="00EB4ADD"/>
    <w:rsid w:val="00EC4410"/>
    <w:rsid w:val="00EC6A7D"/>
    <w:rsid w:val="00EC734D"/>
    <w:rsid w:val="00ED1430"/>
    <w:rsid w:val="00ED172C"/>
    <w:rsid w:val="00ED43EC"/>
    <w:rsid w:val="00ED6133"/>
    <w:rsid w:val="00EE525C"/>
    <w:rsid w:val="00EF5E50"/>
    <w:rsid w:val="00EF73FE"/>
    <w:rsid w:val="00F134A5"/>
    <w:rsid w:val="00F3230A"/>
    <w:rsid w:val="00F429F4"/>
    <w:rsid w:val="00F54A7F"/>
    <w:rsid w:val="00F55312"/>
    <w:rsid w:val="00F6147F"/>
    <w:rsid w:val="00F6183A"/>
    <w:rsid w:val="00F65940"/>
    <w:rsid w:val="00F703B7"/>
    <w:rsid w:val="00F734B1"/>
    <w:rsid w:val="00F81B04"/>
    <w:rsid w:val="00F863C4"/>
    <w:rsid w:val="00F92A4F"/>
    <w:rsid w:val="00FB6D0E"/>
    <w:rsid w:val="00FC5715"/>
    <w:rsid w:val="00FC61AE"/>
    <w:rsid w:val="00FD2320"/>
    <w:rsid w:val="00FD271F"/>
    <w:rsid w:val="00FE1125"/>
    <w:rsid w:val="00FE3F11"/>
    <w:rsid w:val="00FF20D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E32E0"/>
  <w15:docId w15:val="{41BC3E4E-DBA4-4759-87D4-84F203F9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4F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  <w:style w:type="paragraph" w:customStyle="1" w:styleId="Bezmezer1">
    <w:name w:val="Bez mezer1"/>
    <w:rsid w:val="004953A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2">
    <w:name w:val="Bez mezer2"/>
    <w:rsid w:val="000D4ADB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3">
    <w:name w:val="Bez mezer3"/>
    <w:rsid w:val="00B0430B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Bezmezer4">
    <w:name w:val="Bez mezer4"/>
    <w:rsid w:val="000F64BF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9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991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User</cp:lastModifiedBy>
  <cp:revision>2</cp:revision>
  <cp:lastPrinted>2015-11-26T09:16:00Z</cp:lastPrinted>
  <dcterms:created xsi:type="dcterms:W3CDTF">2021-07-14T07:22:00Z</dcterms:created>
  <dcterms:modified xsi:type="dcterms:W3CDTF">2021-07-14T07:22:00Z</dcterms:modified>
</cp:coreProperties>
</file>