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289E3" w14:textId="1D71990F" w:rsidR="00677B12" w:rsidRPr="007F6B63" w:rsidRDefault="00677B12" w:rsidP="00FB75FD">
      <w:pPr>
        <w:pStyle w:val="2nesltext"/>
        <w:spacing w:before="120" w:after="120"/>
        <w:contextualSpacing/>
        <w:jc w:val="center"/>
        <w:rPr>
          <w:b/>
          <w:sz w:val="28"/>
          <w:highlight w:val="yellow"/>
        </w:rPr>
      </w:pPr>
      <w:r w:rsidRPr="00677B12">
        <w:rPr>
          <w:b/>
          <w:sz w:val="28"/>
        </w:rPr>
        <w:t xml:space="preserve">Příloha č. </w:t>
      </w:r>
      <w:r w:rsidR="00AE6442">
        <w:rPr>
          <w:b/>
          <w:sz w:val="28"/>
        </w:rPr>
        <w:t>2</w:t>
      </w:r>
      <w:r w:rsidR="00AE6442" w:rsidRPr="002512A8">
        <w:rPr>
          <w:b/>
          <w:sz w:val="28"/>
        </w:rPr>
        <w:t xml:space="preserve"> </w:t>
      </w:r>
      <w:r>
        <w:rPr>
          <w:b/>
          <w:sz w:val="28"/>
        </w:rPr>
        <w:t>Oznámení výběrového řízení</w:t>
      </w:r>
    </w:p>
    <w:p w14:paraId="399090F2" w14:textId="77777777" w:rsidR="00677B12" w:rsidRPr="002512A8" w:rsidRDefault="00677B12" w:rsidP="00677B12">
      <w:pPr>
        <w:pStyle w:val="2nesltext"/>
        <w:contextualSpacing/>
        <w:jc w:val="center"/>
        <w:rPr>
          <w:b/>
          <w:sz w:val="28"/>
        </w:rPr>
      </w:pPr>
      <w:r>
        <w:rPr>
          <w:b/>
          <w:sz w:val="28"/>
        </w:rPr>
        <w:t>-</w:t>
      </w:r>
    </w:p>
    <w:p w14:paraId="7A1578B0" w14:textId="77777777" w:rsidR="00677B12" w:rsidRPr="002512A8" w:rsidRDefault="00677B12" w:rsidP="00FB75FD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>Návrh smlouvy</w:t>
      </w:r>
    </w:p>
    <w:p w14:paraId="52FF8096" w14:textId="0A156D4C" w:rsidR="009617AB" w:rsidRDefault="00677B12" w:rsidP="009617AB">
      <w:pPr>
        <w:pStyle w:val="NZEV"/>
        <w:rPr>
          <w:rFonts w:ascii="Calibri" w:hAnsi="Calibri" w:cs="Arial"/>
        </w:rPr>
      </w:pPr>
      <w:r>
        <w:t xml:space="preserve">kupní </w:t>
      </w:r>
      <w:r w:rsidR="009617AB" w:rsidRPr="008A505E">
        <w:t>Smlouva</w:t>
      </w:r>
    </w:p>
    <w:p w14:paraId="04B2EDD3" w14:textId="0169EF72" w:rsidR="009617AB" w:rsidRDefault="009617AB" w:rsidP="00677B12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 xml:space="preserve">uzavřená </w:t>
      </w:r>
      <w:r w:rsidR="00677B12">
        <w:t xml:space="preserve">podle § 2079 </w:t>
      </w:r>
      <w:r>
        <w:t>zákona č. </w:t>
      </w:r>
      <w:r w:rsidR="00182824">
        <w:t>89/2012 Sb., občanský zákoník, ve znění pozdějších předpisů</w:t>
      </w:r>
      <w:r>
        <w:t xml:space="preserve"> (tato smlouva dále označena též jako „</w:t>
      </w:r>
      <w:r>
        <w:rPr>
          <w:b/>
        </w:rPr>
        <w:t>Smlouva</w:t>
      </w:r>
      <w:r>
        <w:t>“)</w:t>
      </w:r>
    </w:p>
    <w:p w14:paraId="5F5A7D8F" w14:textId="77777777" w:rsidR="009617AB" w:rsidRDefault="009617AB" w:rsidP="009617AB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2D8FC2D9" w14:textId="77777777" w:rsidR="009617AB" w:rsidRPr="002B08A0" w:rsidRDefault="00182824" w:rsidP="009617AB">
      <w:pPr>
        <w:pStyle w:val="SML11"/>
        <w:rPr>
          <w:rStyle w:val="NormalUnderlined"/>
        </w:rPr>
      </w:pPr>
      <w:r>
        <w:rPr>
          <w:rStyle w:val="NormalUnderlined"/>
        </w:rPr>
        <w:t>Kupující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182824" w14:paraId="456F0090" w14:textId="77777777" w:rsidTr="005727AA">
        <w:tc>
          <w:tcPr>
            <w:tcW w:w="1829" w:type="pct"/>
            <w:hideMark/>
          </w:tcPr>
          <w:p w14:paraId="7F32C7E2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3D036C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3171" w:type="pct"/>
          </w:tcPr>
          <w:p w14:paraId="5A2B2D20" w14:textId="77777777" w:rsidR="00182824" w:rsidRPr="003D036C" w:rsidRDefault="00182824" w:rsidP="00677B12">
            <w:pPr>
              <w:spacing w:before="0" w:after="0"/>
              <w:rPr>
                <w:b/>
              </w:rPr>
            </w:pPr>
            <w:r w:rsidRPr="007B6EBE">
              <w:rPr>
                <w:b/>
              </w:rPr>
              <w:t>MORAVOSEED CZ a.s.</w:t>
            </w:r>
          </w:p>
        </w:tc>
      </w:tr>
      <w:tr w:rsidR="00182824" w14:paraId="1492F19B" w14:textId="77777777" w:rsidTr="005727AA">
        <w:tc>
          <w:tcPr>
            <w:tcW w:w="1829" w:type="pct"/>
            <w:hideMark/>
          </w:tcPr>
          <w:p w14:paraId="4E756948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3D036C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171" w:type="pct"/>
          </w:tcPr>
          <w:p w14:paraId="0954C840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</w:rPr>
            </w:pPr>
            <w:r w:rsidRPr="007B6EBE">
              <w:rPr>
                <w:rFonts w:asciiTheme="minorHAnsi" w:hAnsiTheme="minorHAnsi" w:cstheme="minorHAnsi"/>
                <w:snapToGrid w:val="0"/>
              </w:rPr>
              <w:t>Mušlov 1701/4, 692 01 Mikulov</w:t>
            </w:r>
          </w:p>
        </w:tc>
      </w:tr>
      <w:tr w:rsidR="00182824" w14:paraId="20829632" w14:textId="77777777" w:rsidTr="005727AA">
        <w:tc>
          <w:tcPr>
            <w:tcW w:w="1829" w:type="pct"/>
            <w:hideMark/>
          </w:tcPr>
          <w:p w14:paraId="644B7D2E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3D036C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3171" w:type="pct"/>
          </w:tcPr>
          <w:p w14:paraId="3F0E3E8E" w14:textId="77777777" w:rsidR="00182824" w:rsidRPr="003D036C" w:rsidRDefault="00182824" w:rsidP="00677B12">
            <w:pPr>
              <w:spacing w:before="0" w:after="0"/>
            </w:pPr>
            <w:r w:rsidRPr="007B6EBE">
              <w:t>24685381</w:t>
            </w:r>
          </w:p>
        </w:tc>
      </w:tr>
      <w:tr w:rsidR="00182824" w14:paraId="2FCE9A18" w14:textId="77777777" w:rsidTr="005727AA">
        <w:tc>
          <w:tcPr>
            <w:tcW w:w="1829" w:type="pct"/>
            <w:hideMark/>
          </w:tcPr>
          <w:p w14:paraId="4CC8B004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3D036C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3171" w:type="pct"/>
          </w:tcPr>
          <w:p w14:paraId="4A15579A" w14:textId="77777777" w:rsidR="00182824" w:rsidRPr="003D036C" w:rsidRDefault="00182824" w:rsidP="00677B12">
            <w:pPr>
              <w:spacing w:before="0" w:after="0"/>
            </w:pPr>
            <w:r w:rsidRPr="003D036C">
              <w:t>CZ</w:t>
            </w:r>
            <w:r w:rsidRPr="007B6EBE">
              <w:t>24685381</w:t>
            </w:r>
          </w:p>
        </w:tc>
      </w:tr>
      <w:tr w:rsidR="00182824" w14:paraId="439A4E5D" w14:textId="77777777" w:rsidTr="005727AA">
        <w:tc>
          <w:tcPr>
            <w:tcW w:w="1829" w:type="pct"/>
            <w:hideMark/>
          </w:tcPr>
          <w:p w14:paraId="23FA5AD2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3D036C">
              <w:t>Zastoupený:</w:t>
            </w:r>
          </w:p>
        </w:tc>
        <w:tc>
          <w:tcPr>
            <w:tcW w:w="3171" w:type="pct"/>
            <w:hideMark/>
          </w:tcPr>
          <w:p w14:paraId="567AE46F" w14:textId="678D75D8" w:rsidR="00182824" w:rsidRPr="003D036C" w:rsidRDefault="00182824" w:rsidP="00677B12">
            <w:pPr>
              <w:tabs>
                <w:tab w:val="left" w:pos="284"/>
                <w:tab w:val="left" w:pos="2127"/>
              </w:tabs>
              <w:suppressAutoHyphens/>
              <w:spacing w:before="0" w:after="0" w:line="100" w:lineRule="atLeast"/>
              <w:rPr>
                <w:rFonts w:asciiTheme="minorHAnsi" w:hAnsiTheme="minorHAnsi" w:cstheme="minorHAnsi"/>
                <w:snapToGrid w:val="0"/>
              </w:rPr>
            </w:pPr>
            <w:r>
              <w:t>Radkem Austem</w:t>
            </w:r>
            <w:r w:rsidRPr="003D036C">
              <w:t xml:space="preserve">, </w:t>
            </w:r>
            <w:r w:rsidR="00677B12">
              <w:t xml:space="preserve">členem </w:t>
            </w:r>
            <w:r w:rsidRPr="003D036C">
              <w:t>představenstva</w:t>
            </w:r>
          </w:p>
        </w:tc>
      </w:tr>
      <w:tr w:rsidR="00182824" w14:paraId="7248178D" w14:textId="77777777" w:rsidTr="005727AA">
        <w:tc>
          <w:tcPr>
            <w:tcW w:w="1829" w:type="pct"/>
            <w:hideMark/>
          </w:tcPr>
          <w:p w14:paraId="11BD3009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snapToGrid w:val="0"/>
              </w:rPr>
            </w:pPr>
            <w:r w:rsidRPr="003D036C">
              <w:t>Kontaktní osoba:</w:t>
            </w:r>
          </w:p>
        </w:tc>
        <w:tc>
          <w:tcPr>
            <w:tcW w:w="3171" w:type="pct"/>
          </w:tcPr>
          <w:p w14:paraId="21E8927A" w14:textId="52A1041D" w:rsidR="00182824" w:rsidRPr="003D036C" w:rsidRDefault="00A539C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Radek Aust</w:t>
            </w:r>
          </w:p>
        </w:tc>
      </w:tr>
      <w:tr w:rsidR="00182824" w14:paraId="3AE9D883" w14:textId="77777777" w:rsidTr="005727AA">
        <w:tc>
          <w:tcPr>
            <w:tcW w:w="1829" w:type="pct"/>
            <w:hideMark/>
          </w:tcPr>
          <w:p w14:paraId="52BC7621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3D036C">
              <w:t>Tel.:</w:t>
            </w:r>
          </w:p>
        </w:tc>
        <w:tc>
          <w:tcPr>
            <w:tcW w:w="3171" w:type="pct"/>
          </w:tcPr>
          <w:p w14:paraId="230CBE36" w14:textId="1EC3786F" w:rsidR="00182824" w:rsidRPr="003D036C" w:rsidRDefault="00A539CC" w:rsidP="00677B12">
            <w:pPr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color w:val="000000"/>
              </w:rPr>
              <w:t>+420 724 162 005</w:t>
            </w:r>
          </w:p>
        </w:tc>
      </w:tr>
      <w:tr w:rsidR="00182824" w14:paraId="65641524" w14:textId="77777777" w:rsidTr="005727AA">
        <w:trPr>
          <w:trHeight w:val="52"/>
        </w:trPr>
        <w:tc>
          <w:tcPr>
            <w:tcW w:w="1829" w:type="pct"/>
            <w:hideMark/>
          </w:tcPr>
          <w:p w14:paraId="3823EA97" w14:textId="77777777" w:rsidR="00182824" w:rsidRPr="003D036C" w:rsidRDefault="00182824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3D036C">
              <w:t>E-mail:</w:t>
            </w:r>
          </w:p>
        </w:tc>
        <w:tc>
          <w:tcPr>
            <w:tcW w:w="3171" w:type="pct"/>
          </w:tcPr>
          <w:p w14:paraId="54EB63E4" w14:textId="1A5C7436" w:rsidR="00182824" w:rsidRPr="003D036C" w:rsidRDefault="00A539CC" w:rsidP="00677B12">
            <w:pPr>
              <w:spacing w:before="0" w:after="0"/>
              <w:rPr>
                <w:color w:val="0000FF"/>
              </w:rPr>
            </w:pPr>
            <w:r>
              <w:t>aust@moravoseed.cz</w:t>
            </w:r>
          </w:p>
        </w:tc>
      </w:tr>
    </w:tbl>
    <w:p w14:paraId="4B8BF4D2" w14:textId="77777777" w:rsidR="005727AA" w:rsidRDefault="00182824" w:rsidP="005727AA">
      <w:pPr>
        <w:pStyle w:val="SML11"/>
        <w:numPr>
          <w:ilvl w:val="0"/>
          <w:numId w:val="0"/>
        </w:numPr>
        <w:ind w:left="709"/>
      </w:pPr>
      <w:r>
        <w:t>(dále jen „</w:t>
      </w:r>
      <w:r w:rsidR="00376E5C">
        <w:rPr>
          <w:rStyle w:val="NormalBold"/>
        </w:rPr>
        <w:t>Kupující</w:t>
      </w:r>
      <w:r>
        <w:t>“)</w:t>
      </w:r>
    </w:p>
    <w:p w14:paraId="533C07F6" w14:textId="77777777" w:rsidR="009617AB" w:rsidRPr="00972FDB" w:rsidRDefault="00376E5C" w:rsidP="005727AA">
      <w:pPr>
        <w:pStyle w:val="SML11"/>
        <w:rPr>
          <w:rFonts w:eastAsia="Calibri" w:cs="Times New Roman"/>
          <w:szCs w:val="22"/>
          <w:shd w:val="clear" w:color="auto" w:fill="auto"/>
        </w:rPr>
      </w:pPr>
      <w:r>
        <w:rPr>
          <w:rStyle w:val="NormalUnderlined"/>
        </w:rPr>
        <w:t>Prodávající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376E5C" w14:paraId="48C86281" w14:textId="77777777" w:rsidTr="005727AA">
        <w:tc>
          <w:tcPr>
            <w:tcW w:w="1829" w:type="pct"/>
            <w:hideMark/>
          </w:tcPr>
          <w:p w14:paraId="410A42E1" w14:textId="77777777" w:rsidR="00376E5C" w:rsidRPr="008F1D99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8F1D99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3171" w:type="pct"/>
          </w:tcPr>
          <w:p w14:paraId="41B49BC3" w14:textId="38EA5ADC" w:rsidR="00376E5C" w:rsidRPr="00AE6442" w:rsidRDefault="00AE6442" w:rsidP="00677B12">
            <w:pPr>
              <w:tabs>
                <w:tab w:val="left" w:pos="900"/>
              </w:tabs>
              <w:spacing w:before="0" w:after="0"/>
              <w:rPr>
                <w:b/>
                <w:bCs/>
                <w:highlight w:val="yellow"/>
              </w:rPr>
            </w:pPr>
            <w:r w:rsidRPr="00AE6442">
              <w:rPr>
                <w:b/>
                <w:bCs/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b/>
                <w:bCs/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b/>
                <w:bCs/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1D18863B" w14:textId="77777777" w:rsidTr="005727AA">
        <w:tc>
          <w:tcPr>
            <w:tcW w:w="1829" w:type="pct"/>
            <w:hideMark/>
          </w:tcPr>
          <w:p w14:paraId="4A77C076" w14:textId="77777777" w:rsidR="00376E5C" w:rsidRPr="00AE6442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171" w:type="pct"/>
          </w:tcPr>
          <w:p w14:paraId="6F1F4149" w14:textId="1F49B654" w:rsidR="00376E5C" w:rsidRPr="00AE6442" w:rsidRDefault="00AE6442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36529DD4" w14:textId="77777777" w:rsidTr="005727AA">
        <w:tc>
          <w:tcPr>
            <w:tcW w:w="1829" w:type="pct"/>
            <w:hideMark/>
          </w:tcPr>
          <w:p w14:paraId="50E250E3" w14:textId="77777777" w:rsidR="00376E5C" w:rsidRPr="00AE6442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IČO:</w:t>
            </w:r>
          </w:p>
        </w:tc>
        <w:tc>
          <w:tcPr>
            <w:tcW w:w="3171" w:type="pct"/>
          </w:tcPr>
          <w:p w14:paraId="1545EAEF" w14:textId="7A342FEB" w:rsidR="00376E5C" w:rsidRPr="00AE6442" w:rsidRDefault="00AE6442" w:rsidP="00677B12">
            <w:pPr>
              <w:spacing w:before="0" w:after="0"/>
              <w:rPr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B75FD" w:rsidRPr="00AE6442" w14:paraId="31D91565" w14:textId="77777777" w:rsidTr="005727AA">
        <w:tc>
          <w:tcPr>
            <w:tcW w:w="1829" w:type="pct"/>
          </w:tcPr>
          <w:p w14:paraId="47814BEC" w14:textId="2433549F" w:rsidR="00FB75FD" w:rsidRPr="00AE6442" w:rsidRDefault="00FB75FD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Plátce DPH:</w:t>
            </w:r>
          </w:p>
        </w:tc>
        <w:tc>
          <w:tcPr>
            <w:tcW w:w="3171" w:type="pct"/>
          </w:tcPr>
          <w:p w14:paraId="464A778C" w14:textId="773C4A10" w:rsidR="00FB75FD" w:rsidRPr="00AE6442" w:rsidRDefault="00AE6442" w:rsidP="00677B12">
            <w:pPr>
              <w:spacing w:before="0" w:after="0"/>
              <w:rPr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37C762C6" w14:textId="77777777" w:rsidTr="005727AA">
        <w:tc>
          <w:tcPr>
            <w:tcW w:w="1829" w:type="pct"/>
            <w:hideMark/>
          </w:tcPr>
          <w:p w14:paraId="1A7DA10A" w14:textId="1927E817" w:rsidR="00376E5C" w:rsidRPr="00AE6442" w:rsidRDefault="00677B12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Bankovní spojení</w:t>
            </w:r>
          </w:p>
        </w:tc>
        <w:tc>
          <w:tcPr>
            <w:tcW w:w="3171" w:type="pct"/>
          </w:tcPr>
          <w:p w14:paraId="6097B9FF" w14:textId="68E4C863" w:rsidR="00376E5C" w:rsidRPr="00AE6442" w:rsidRDefault="00AE6442" w:rsidP="00677B12">
            <w:pPr>
              <w:spacing w:before="0" w:after="0"/>
              <w:rPr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20756644" w14:textId="77777777" w:rsidTr="005727AA">
        <w:tc>
          <w:tcPr>
            <w:tcW w:w="1829" w:type="pct"/>
            <w:hideMark/>
          </w:tcPr>
          <w:p w14:paraId="7725186C" w14:textId="2AFF8702" w:rsidR="00376E5C" w:rsidRPr="00AE6442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Zastoupen:</w:t>
            </w:r>
          </w:p>
        </w:tc>
        <w:tc>
          <w:tcPr>
            <w:tcW w:w="3171" w:type="pct"/>
            <w:hideMark/>
          </w:tcPr>
          <w:p w14:paraId="6526E6E9" w14:textId="014B0583" w:rsidR="00376E5C" w:rsidRPr="00AE6442" w:rsidRDefault="00AE6442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53CF6D8D" w14:textId="77777777" w:rsidTr="005727AA">
        <w:tc>
          <w:tcPr>
            <w:tcW w:w="1829" w:type="pct"/>
            <w:hideMark/>
          </w:tcPr>
          <w:p w14:paraId="52E10E93" w14:textId="77777777" w:rsidR="00376E5C" w:rsidRPr="00AE6442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snapToGrid w:val="0"/>
              </w:rPr>
            </w:pPr>
            <w:r w:rsidRPr="00AE6442">
              <w:rPr>
                <w:rFonts w:asciiTheme="minorHAnsi" w:hAnsiTheme="minorHAnsi" w:cstheme="minorHAnsi"/>
                <w:snapToGrid w:val="0"/>
              </w:rPr>
              <w:t>Kontaktní osoba:</w:t>
            </w:r>
          </w:p>
        </w:tc>
        <w:tc>
          <w:tcPr>
            <w:tcW w:w="3171" w:type="pct"/>
          </w:tcPr>
          <w:p w14:paraId="1EF90F5F" w14:textId="10EC8CEB" w:rsidR="00376E5C" w:rsidRPr="00AE6442" w:rsidRDefault="00AE6442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421EFF22" w14:textId="77777777" w:rsidTr="005727AA">
        <w:tc>
          <w:tcPr>
            <w:tcW w:w="1829" w:type="pct"/>
            <w:hideMark/>
          </w:tcPr>
          <w:p w14:paraId="57AAA359" w14:textId="77777777" w:rsidR="00376E5C" w:rsidRPr="00AE6442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3171" w:type="pct"/>
          </w:tcPr>
          <w:p w14:paraId="4849611A" w14:textId="64014BFA" w:rsidR="00376E5C" w:rsidRPr="00AE6442" w:rsidRDefault="00AE6442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napToGrid w:val="0"/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376E5C" w:rsidRPr="00AE6442" w14:paraId="2F6018BB" w14:textId="77777777" w:rsidTr="005727AA">
        <w:trPr>
          <w:trHeight w:val="52"/>
        </w:trPr>
        <w:tc>
          <w:tcPr>
            <w:tcW w:w="1829" w:type="pct"/>
            <w:hideMark/>
          </w:tcPr>
          <w:p w14:paraId="3A2E8947" w14:textId="77777777" w:rsidR="00376E5C" w:rsidRPr="00AE6442" w:rsidRDefault="00376E5C" w:rsidP="00677B12">
            <w:pPr>
              <w:tabs>
                <w:tab w:val="num" w:pos="540"/>
              </w:tabs>
              <w:autoSpaceDE w:val="0"/>
              <w:autoSpaceDN w:val="0"/>
              <w:spacing w:before="0" w:after="0"/>
              <w:rPr>
                <w:rFonts w:asciiTheme="minorHAnsi" w:hAnsiTheme="minorHAnsi" w:cstheme="minorHAnsi"/>
              </w:rPr>
            </w:pPr>
            <w:r w:rsidRPr="00AE644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71" w:type="pct"/>
          </w:tcPr>
          <w:p w14:paraId="26553F0A" w14:textId="796184C2" w:rsidR="00376E5C" w:rsidRPr="00AE6442" w:rsidRDefault="00AE6442" w:rsidP="00677B12">
            <w:pPr>
              <w:spacing w:before="0" w:after="0"/>
              <w:rPr>
                <w:color w:val="0000FF"/>
                <w:highlight w:val="yellow"/>
              </w:rPr>
            </w:pP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14A19D52" w14:textId="2A09A466" w:rsidR="009617AB" w:rsidRPr="00AE6442" w:rsidRDefault="00376E5C" w:rsidP="009617AB">
      <w:pPr>
        <w:pStyle w:val="SML11"/>
        <w:numPr>
          <w:ilvl w:val="0"/>
          <w:numId w:val="0"/>
        </w:numPr>
        <w:spacing w:before="0" w:after="0"/>
        <w:ind w:left="709"/>
      </w:pPr>
      <w:r w:rsidRPr="00AE6442">
        <w:t>(dále jen „</w:t>
      </w:r>
      <w:r w:rsidRPr="00AE6442">
        <w:rPr>
          <w:rStyle w:val="NormalBold"/>
        </w:rPr>
        <w:t>Prodávající</w:t>
      </w:r>
      <w:r w:rsidRPr="00AE6442">
        <w:t>“)</w:t>
      </w:r>
    </w:p>
    <w:p w14:paraId="4EF4AFA0" w14:textId="77777777" w:rsidR="00AE6442" w:rsidRPr="00AE6442" w:rsidRDefault="00AE6442" w:rsidP="00AE6442">
      <w:pPr>
        <w:jc w:val="center"/>
      </w:pPr>
    </w:p>
    <w:p w14:paraId="171D0F09" w14:textId="25C35DF2" w:rsidR="009617AB" w:rsidRDefault="009617AB" w:rsidP="009617AB">
      <w:pPr>
        <w:pStyle w:val="SML11"/>
        <w:numPr>
          <w:ilvl w:val="0"/>
          <w:numId w:val="0"/>
        </w:numPr>
        <w:ind w:left="709"/>
      </w:pPr>
      <w:r>
        <w:lastRenderedPageBreak/>
        <w:t>(</w:t>
      </w:r>
      <w:r w:rsidR="00DE374C">
        <w:t>Kupující</w:t>
      </w:r>
      <w:r>
        <w:t xml:space="preserve"> a </w:t>
      </w:r>
      <w:r w:rsidR="00DE374C">
        <w:t>Prodávající</w:t>
      </w:r>
      <w:r>
        <w:t xml:space="preserve"> dále společně též „</w:t>
      </w:r>
      <w:r w:rsidRPr="00E52058">
        <w:rPr>
          <w:b/>
        </w:rPr>
        <w:t>Smluvní strany</w:t>
      </w:r>
      <w:r>
        <w:t>“</w:t>
      </w:r>
      <w:r w:rsidR="001E4F2B">
        <w:t xml:space="preserve"> nebo jednotlivě „</w:t>
      </w:r>
      <w:r w:rsidR="001E4F2B" w:rsidRPr="00AE6442">
        <w:rPr>
          <w:b/>
          <w:bCs w:val="0"/>
        </w:rPr>
        <w:t>Smluvní strana</w:t>
      </w:r>
      <w:r w:rsidR="001E4F2B">
        <w:t>“</w:t>
      </w:r>
      <w:r>
        <w:t>)</w:t>
      </w:r>
    </w:p>
    <w:p w14:paraId="50291179" w14:textId="77777777" w:rsidR="00DE374C" w:rsidRPr="003D036C" w:rsidRDefault="00DE374C" w:rsidP="00DE374C">
      <w:pPr>
        <w:pStyle w:val="SML11"/>
      </w:pPr>
      <w:r w:rsidRPr="003D036C">
        <w:t>Smluvní strany prohlašují, že údaje uvedené v záhlaví této Smlouvy jsou v souladu s</w:t>
      </w:r>
      <w:r>
        <w:t> </w:t>
      </w:r>
      <w:r w:rsidRPr="003D036C">
        <w:t>právním stavem platným v době uzavření Smlouvy. Smluvní strany se zavazují, že změny údajů uvedených v záhlaví této Smlouvy neprodleně písemně oznámí druhé Smluvní straně. Smluvní strany prohlašují, že osoby podepisující tuto Smlouvu jsou k tomuto úkonu oprávněny.</w:t>
      </w:r>
    </w:p>
    <w:p w14:paraId="529022A7" w14:textId="4DD52112" w:rsidR="00DE374C" w:rsidRPr="00EB3E28" w:rsidRDefault="00DE374C" w:rsidP="00DE374C">
      <w:pPr>
        <w:pStyle w:val="SML11"/>
        <w:rPr>
          <w:szCs w:val="24"/>
        </w:rPr>
      </w:pPr>
      <w:r w:rsidRPr="00EB3E28">
        <w:rPr>
          <w:szCs w:val="24"/>
        </w:rPr>
        <w:t>Prodávající podpisem této Smlouvy prohlašuje, že si prostudoval a detailně se seznámil s veškerými zadávacími podmínkami</w:t>
      </w:r>
      <w:r w:rsidR="00EB1D2C" w:rsidRPr="00EB3E28">
        <w:rPr>
          <w:szCs w:val="24"/>
        </w:rPr>
        <w:t xml:space="preserve"> </w:t>
      </w:r>
      <w:r w:rsidR="00527506" w:rsidRPr="00EB3E28">
        <w:rPr>
          <w:szCs w:val="24"/>
        </w:rPr>
        <w:t>Č</w:t>
      </w:r>
      <w:r w:rsidR="00EB1D2C" w:rsidRPr="00EB3E28">
        <w:rPr>
          <w:szCs w:val="24"/>
        </w:rPr>
        <w:t xml:space="preserve">ásti </w:t>
      </w:r>
      <w:r w:rsidR="00AE6442" w:rsidRPr="00EB3E28">
        <w:rPr>
          <w:b/>
          <w:bCs w:val="0"/>
          <w:szCs w:val="24"/>
          <w:highlight w:val="cyan"/>
          <w:lang w:eastAsia="en-US" w:bidi="en-US"/>
        </w:rPr>
        <w:fldChar w:fldCharType="begin"/>
      </w:r>
      <w:r w:rsidR="00AE6442" w:rsidRPr="00EB3E28">
        <w:rPr>
          <w:b/>
          <w:bCs w:val="0"/>
          <w:szCs w:val="24"/>
          <w:highlight w:val="cyan"/>
          <w:lang w:eastAsia="en-US" w:bidi="en-US"/>
        </w:rPr>
        <w:instrText xml:space="preserve"> MACROBUTTON  AkcentČárka "[doplní účastník]" </w:instrText>
      </w:r>
      <w:r w:rsidR="00AE6442" w:rsidRPr="00EB3E28">
        <w:rPr>
          <w:b/>
          <w:bCs w:val="0"/>
          <w:szCs w:val="24"/>
          <w:highlight w:val="cyan"/>
          <w:lang w:eastAsia="en-US" w:bidi="en-US"/>
        </w:rPr>
        <w:fldChar w:fldCharType="end"/>
      </w:r>
      <w:r w:rsidR="00AE6442" w:rsidRPr="00EB3E28">
        <w:rPr>
          <w:szCs w:val="24"/>
          <w:lang w:eastAsia="en-US" w:bidi="en-US"/>
        </w:rPr>
        <w:t xml:space="preserve"> </w:t>
      </w:r>
      <w:r w:rsidR="00EB1D2C" w:rsidRPr="00EB3E28">
        <w:rPr>
          <w:bCs w:val="0"/>
          <w:szCs w:val="24"/>
        </w:rPr>
        <w:t>s názvem</w:t>
      </w:r>
      <w:r w:rsidR="00EB1D2C" w:rsidRPr="00EB3E28">
        <w:rPr>
          <w:b/>
          <w:szCs w:val="24"/>
        </w:rPr>
        <w:t xml:space="preserve"> </w:t>
      </w:r>
      <w:r w:rsidR="00AE6442" w:rsidRPr="00EB3E28">
        <w:rPr>
          <w:b/>
          <w:bCs w:val="0"/>
          <w:szCs w:val="24"/>
          <w:highlight w:val="cyan"/>
          <w:lang w:eastAsia="en-US" w:bidi="en-US"/>
        </w:rPr>
        <w:fldChar w:fldCharType="begin"/>
      </w:r>
      <w:r w:rsidR="00AE6442" w:rsidRPr="00EB3E28">
        <w:rPr>
          <w:b/>
          <w:bCs w:val="0"/>
          <w:szCs w:val="24"/>
          <w:highlight w:val="cyan"/>
          <w:lang w:eastAsia="en-US" w:bidi="en-US"/>
        </w:rPr>
        <w:instrText xml:space="preserve"> MACROBUTTON  AkcentČárka "[doplní účastník]" </w:instrText>
      </w:r>
      <w:r w:rsidR="00AE6442" w:rsidRPr="00EB3E28">
        <w:rPr>
          <w:b/>
          <w:bCs w:val="0"/>
          <w:szCs w:val="24"/>
          <w:highlight w:val="cyan"/>
          <w:lang w:eastAsia="en-US" w:bidi="en-US"/>
        </w:rPr>
        <w:fldChar w:fldCharType="end"/>
      </w:r>
      <w:r w:rsidR="00EB1D2C" w:rsidRPr="00EB3E28">
        <w:rPr>
          <w:b/>
          <w:szCs w:val="24"/>
        </w:rPr>
        <w:t xml:space="preserve"> </w:t>
      </w:r>
      <w:r w:rsidRPr="00EB3E28">
        <w:rPr>
          <w:szCs w:val="24"/>
        </w:rPr>
        <w:t>veřejné zakázky „</w:t>
      </w:r>
      <w:r w:rsidR="00EB3E28" w:rsidRPr="00EB3E28">
        <w:rPr>
          <w:b/>
          <w:bCs w:val="0"/>
          <w:szCs w:val="24"/>
        </w:rPr>
        <w:t>Dodávka přístrojů na dezinfekci osiva</w:t>
      </w:r>
      <w:r w:rsidR="00EB1D2C" w:rsidRPr="00EB3E28">
        <w:rPr>
          <w:b/>
          <w:bCs w:val="0"/>
          <w:szCs w:val="24"/>
        </w:rPr>
        <w:t>“</w:t>
      </w:r>
      <w:r w:rsidRPr="00EB3E28">
        <w:rPr>
          <w:szCs w:val="24"/>
        </w:rPr>
        <w:t xml:space="preserve"> (dále jen „</w:t>
      </w:r>
      <w:r w:rsidRPr="00EB3E28">
        <w:rPr>
          <w:b/>
          <w:szCs w:val="24"/>
        </w:rPr>
        <w:t>Veřejná zakázka</w:t>
      </w:r>
      <w:r w:rsidRPr="00EB3E28">
        <w:rPr>
          <w:szCs w:val="24"/>
        </w:rPr>
        <w:t>“)</w:t>
      </w:r>
      <w:r w:rsidRPr="00EB3E28">
        <w:rPr>
          <w:i/>
          <w:szCs w:val="24"/>
        </w:rPr>
        <w:t>,</w:t>
      </w:r>
      <w:r w:rsidRPr="00EB3E28">
        <w:rPr>
          <w:szCs w:val="24"/>
        </w:rPr>
        <w:t xml:space="preserve"> které byly předpokladem pro uzavření této Smlouvy.</w:t>
      </w:r>
      <w:r w:rsidR="00D96135" w:rsidRPr="00EB3E28">
        <w:rPr>
          <w:szCs w:val="24"/>
        </w:rPr>
        <w:t xml:space="preserve"> Jednotlivá ujednání této Smlouvy tak budou vykládán</w:t>
      </w:r>
      <w:r w:rsidR="008A0ADE" w:rsidRPr="00EB3E28">
        <w:rPr>
          <w:szCs w:val="24"/>
        </w:rPr>
        <w:t>a</w:t>
      </w:r>
      <w:r w:rsidR="00D96135" w:rsidRPr="00EB3E28">
        <w:rPr>
          <w:szCs w:val="24"/>
        </w:rPr>
        <w:t xml:space="preserve"> v souladu se zadávacími podmínkami Veřejné zakázky a nabídkou Prodávajícího podanou na Veřejnou zakázku.</w:t>
      </w:r>
    </w:p>
    <w:p w14:paraId="7E8E3662" w14:textId="39779594" w:rsidR="00DE374C" w:rsidRPr="003D036C" w:rsidRDefault="00DE374C" w:rsidP="00DE374C">
      <w:pPr>
        <w:pStyle w:val="SML11"/>
      </w:pPr>
      <w:r w:rsidRPr="00EB3E28">
        <w:rPr>
          <w:szCs w:val="24"/>
        </w:rPr>
        <w:t xml:space="preserve">Prodávající potvrzuje, že se detailně seznámil s rozsahem a povahou dodávky, že jsou mu známy veškeré technické, kvalitativní a jiné podmínky nezbytné k realizaci dodávky a že disponuje takovou kapacitou a odbornými znalostmi, které jsou nezbytné pro realizaci dodávky za dohodnutou maximální smluvní cenu uvedenou v čl. </w:t>
      </w:r>
      <w:r w:rsidR="00BE4810" w:rsidRPr="00EB3E28">
        <w:rPr>
          <w:szCs w:val="24"/>
        </w:rPr>
        <w:fldChar w:fldCharType="begin"/>
      </w:r>
      <w:r w:rsidR="00BE4810" w:rsidRPr="00EB3E28">
        <w:rPr>
          <w:szCs w:val="24"/>
        </w:rPr>
        <w:instrText xml:space="preserve"> REF _Ref13726879 \r \h </w:instrText>
      </w:r>
      <w:r w:rsidR="00EB3E28">
        <w:rPr>
          <w:szCs w:val="24"/>
        </w:rPr>
        <w:instrText xml:space="preserve"> \* MERGEFORMAT </w:instrText>
      </w:r>
      <w:r w:rsidR="00BE4810" w:rsidRPr="00EB3E28">
        <w:rPr>
          <w:szCs w:val="24"/>
        </w:rPr>
      </w:r>
      <w:r w:rsidR="00BE4810" w:rsidRPr="00EB3E28">
        <w:rPr>
          <w:szCs w:val="24"/>
        </w:rPr>
        <w:fldChar w:fldCharType="separate"/>
      </w:r>
      <w:r w:rsidR="002B7546" w:rsidRPr="00EB3E28">
        <w:rPr>
          <w:szCs w:val="24"/>
        </w:rPr>
        <w:t>4</w:t>
      </w:r>
      <w:r w:rsidR="00BE4810" w:rsidRPr="00EB3E28">
        <w:rPr>
          <w:szCs w:val="24"/>
        </w:rPr>
        <w:fldChar w:fldCharType="end"/>
      </w:r>
      <w:r w:rsidRPr="00EB3E28">
        <w:rPr>
          <w:szCs w:val="24"/>
        </w:rPr>
        <w:t xml:space="preserve"> této Smlouvy, a to rovněž ve vazbě na jím prokázanou kvalifikaci</w:t>
      </w:r>
      <w:r w:rsidRPr="003D036C">
        <w:t xml:space="preserve"> pro plnění </w:t>
      </w:r>
      <w:r>
        <w:t>V</w:t>
      </w:r>
      <w:r w:rsidRPr="003D036C">
        <w:t>eřejné zakázky.</w:t>
      </w:r>
    </w:p>
    <w:p w14:paraId="30C94603" w14:textId="473A2F7A" w:rsidR="009617AB" w:rsidRDefault="00610541" w:rsidP="009617AB">
      <w:pPr>
        <w:pStyle w:val="SML1"/>
      </w:pPr>
      <w:r>
        <w:t>Předmět a účel</w:t>
      </w:r>
      <w:r w:rsidR="009617AB">
        <w:t xml:space="preserve"> smlouvy</w:t>
      </w:r>
    </w:p>
    <w:p w14:paraId="348FB709" w14:textId="5E5A9FA5" w:rsidR="008E4901" w:rsidRDefault="008E4901" w:rsidP="008E4901">
      <w:pPr>
        <w:pStyle w:val="SML11"/>
      </w:pPr>
      <w:r>
        <w:t xml:space="preserve">Prodávající se touto Smlouvou zavazuje dodat Kupujícímu </w:t>
      </w:r>
      <w:r w:rsidR="00EB1D2C">
        <w:t>zboží</w:t>
      </w:r>
      <w:r>
        <w:t xml:space="preserve"> s</w:t>
      </w:r>
      <w:r w:rsidR="00081122">
        <w:t> </w:t>
      </w:r>
      <w:r>
        <w:t xml:space="preserve">parametry stanovenými </w:t>
      </w:r>
      <w:r w:rsidR="00BE4810">
        <w:t>P</w:t>
      </w:r>
      <w:r>
        <w:t>říloze č. 1 této Smlouvy (dále jen „</w:t>
      </w:r>
      <w:r w:rsidRPr="00342A0B">
        <w:rPr>
          <w:b/>
          <w:bCs w:val="0"/>
        </w:rPr>
        <w:t>Předmět koupě</w:t>
      </w:r>
      <w:r>
        <w:t>“), a to v</w:t>
      </w:r>
      <w:r w:rsidR="001D0FCE">
        <w:t> </w:t>
      </w:r>
      <w:r>
        <w:t>souladu se všemi závaznými právními předpisy, jakož i sjednanými podmínkami, a</w:t>
      </w:r>
      <w:r w:rsidR="00081122">
        <w:t> </w:t>
      </w:r>
      <w:r>
        <w:t xml:space="preserve">Kupující se současně zavazuje Prodávajícímu zaplatit za řádně realizovanou dodávku cenu sjednanou v čl. </w:t>
      </w:r>
      <w:r w:rsidR="001D0FCE">
        <w:fldChar w:fldCharType="begin"/>
      </w:r>
      <w:r w:rsidR="001D0FCE">
        <w:instrText xml:space="preserve"> REF _Ref13726879 \r \h </w:instrText>
      </w:r>
      <w:r w:rsidR="001D0FCE">
        <w:fldChar w:fldCharType="separate"/>
      </w:r>
      <w:r w:rsidR="002B7546">
        <w:t>4</w:t>
      </w:r>
      <w:r w:rsidR="001D0FCE">
        <w:fldChar w:fldCharType="end"/>
      </w:r>
      <w:r w:rsidR="001D0FCE">
        <w:t xml:space="preserve"> </w:t>
      </w:r>
      <w:r>
        <w:t>této Smlouvy.</w:t>
      </w:r>
    </w:p>
    <w:p w14:paraId="086B4514" w14:textId="4DBD7B3A" w:rsidR="00610541" w:rsidRDefault="00610541" w:rsidP="008E4901">
      <w:pPr>
        <w:pStyle w:val="SML11"/>
      </w:pPr>
      <w:r>
        <w:t>Účelem této Smlouvy je tak dodávka Předmětu koupě</w:t>
      </w:r>
      <w:r w:rsidR="00E85255">
        <w:t>, a to v rámci projektu s názvem „Posklizňová technologie ošetření osiva k eliminaci patogenů přenosných osivem a</w:t>
      </w:r>
      <w:r w:rsidR="007B1B14">
        <w:t> </w:t>
      </w:r>
      <w:r w:rsidR="00E85255">
        <w:t>škodlivých příměsí“, který je financován z prostředků Programu rozvoje venkova (dále jen „</w:t>
      </w:r>
      <w:r w:rsidR="00E85255" w:rsidRPr="00E85255">
        <w:rPr>
          <w:b/>
          <w:bCs w:val="0"/>
        </w:rPr>
        <w:t>Projekt</w:t>
      </w:r>
      <w:r w:rsidR="00E85255">
        <w:t>“). Projekt je zaměřen na eliminaci chorob přenosných osivem, likvidaci invazivních plevelů a dalších škodlivých příměsí</w:t>
      </w:r>
      <w:r w:rsidR="00EB1D2C">
        <w:t>.</w:t>
      </w:r>
    </w:p>
    <w:p w14:paraId="086D94DD" w14:textId="7B755F62" w:rsidR="008E4901" w:rsidRDefault="008E4901" w:rsidP="008E4901">
      <w:pPr>
        <w:pStyle w:val="SML11"/>
      </w:pPr>
      <w:r>
        <w:t xml:space="preserve">Závazek Prodávajícího dodat </w:t>
      </w:r>
      <w:r w:rsidR="00F46185">
        <w:t>P</w:t>
      </w:r>
      <w:r>
        <w:t>ředmět koupě zahrnuje zajištění kompletní dodávk</w:t>
      </w:r>
      <w:r w:rsidR="00F46185">
        <w:t>y</w:t>
      </w:r>
      <w:r>
        <w:t xml:space="preserve"> </w:t>
      </w:r>
      <w:r w:rsidR="00F46185">
        <w:t>P</w:t>
      </w:r>
      <w:r>
        <w:t>ředmětu koupě, včetně dopravy, montáže a provedení všech činností související</w:t>
      </w:r>
      <w:r w:rsidR="00664EFD">
        <w:t>ch</w:t>
      </w:r>
      <w:r>
        <w:t xml:space="preserve"> s</w:t>
      </w:r>
      <w:r w:rsidR="007A3856">
        <w:t> </w:t>
      </w:r>
      <w:r>
        <w:t>dodávkou</w:t>
      </w:r>
      <w:r w:rsidR="007A3856">
        <w:t xml:space="preserve"> tak, aby Předmět koupě mohl být používán pro sjednaný účel</w:t>
      </w:r>
      <w:r>
        <w:t>, zejména:</w:t>
      </w:r>
    </w:p>
    <w:p w14:paraId="6EF4856D" w14:textId="501CBD90" w:rsidR="008E4901" w:rsidRDefault="00F46185" w:rsidP="00F46185">
      <w:pPr>
        <w:pStyle w:val="SML111"/>
      </w:pPr>
      <w:r>
        <w:t>zajištění všech nezbytných zkoušek a revizí podle ČSN a případných jiných právních, hygienických či technických předpisů platných a účinných v době předání Předmětu koupě, kterými Prodávající prokáže splnění parametrů Předmětu koupě;</w:t>
      </w:r>
    </w:p>
    <w:p w14:paraId="35AF87B5" w14:textId="77777777" w:rsidR="00F46185" w:rsidRDefault="00F46185" w:rsidP="00F46185">
      <w:pPr>
        <w:pStyle w:val="SML111"/>
      </w:pPr>
      <w:r>
        <w:t>instalaci Předmětu koupě včetně případných montážních prací nezbytných pro řádné dokončení dodávky a odstranění veškerých obalových materiálů po instalaci;</w:t>
      </w:r>
    </w:p>
    <w:p w14:paraId="5AB13434" w14:textId="095C3630" w:rsidR="00F46185" w:rsidRDefault="00F46185" w:rsidP="00F46185">
      <w:pPr>
        <w:pStyle w:val="SML111"/>
      </w:pPr>
      <w:r>
        <w:t>předání veškeré technické dokumentace, návodů k obsluze a záručních listů</w:t>
      </w:r>
      <w:r w:rsidR="007B1B14">
        <w:t>.</w:t>
      </w:r>
    </w:p>
    <w:p w14:paraId="4F05D1F7" w14:textId="5F19F2B1" w:rsidR="002B6758" w:rsidRPr="00D96135" w:rsidRDefault="002B6758" w:rsidP="002B6758">
      <w:pPr>
        <w:pStyle w:val="SML11"/>
      </w:pPr>
      <w:r w:rsidRPr="00276F31">
        <w:lastRenderedPageBreak/>
        <w:t xml:space="preserve">Součástí dodávky </w:t>
      </w:r>
      <w:r w:rsidR="00FC0F8F" w:rsidRPr="00276F31">
        <w:t>P</w:t>
      </w:r>
      <w:r w:rsidRPr="00276F31">
        <w:t>ředmětu koupě je dodávka veškerého hardware a software potřebného k provozu, údržbě a nastavení Předmětu koupě.</w:t>
      </w:r>
    </w:p>
    <w:p w14:paraId="1F5E622B" w14:textId="77777777" w:rsidR="00342A0B" w:rsidRDefault="00342A0B" w:rsidP="009617AB">
      <w:pPr>
        <w:pStyle w:val="SML1"/>
      </w:pPr>
      <w:r>
        <w:t>Doba a místo plnění</w:t>
      </w:r>
    </w:p>
    <w:p w14:paraId="02E8CC23" w14:textId="02061783" w:rsidR="00342A0B" w:rsidRDefault="00342A0B" w:rsidP="00342A0B">
      <w:pPr>
        <w:pStyle w:val="SML11"/>
      </w:pPr>
      <w:r>
        <w:t xml:space="preserve">Prodávající se zavazuje Kupujícímu předat Předmět koupě spolu s veškerým příslušenstvím a doklady nezbytnými pro </w:t>
      </w:r>
      <w:r w:rsidRPr="000050FF">
        <w:t>jeho užívání a provoz bez jakýchkoliv vad a</w:t>
      </w:r>
      <w:r w:rsidR="00080013" w:rsidRPr="000050FF">
        <w:t> </w:t>
      </w:r>
      <w:r w:rsidRPr="000050FF">
        <w:t>nedodělků</w:t>
      </w:r>
      <w:r w:rsidR="00E01282">
        <w:t xml:space="preserve"> a Kupující se zavazuje Předmět koupě převzít.</w:t>
      </w:r>
      <w:r w:rsidRPr="000050FF">
        <w:t xml:space="preserve"> Místem předání </w:t>
      </w:r>
      <w:r w:rsidR="00D83ECE" w:rsidRPr="000050FF">
        <w:t>P</w:t>
      </w:r>
      <w:r w:rsidRPr="000050FF">
        <w:t xml:space="preserve">ředmětu koupě je sídlo Kupujícího na adrese </w:t>
      </w:r>
      <w:r w:rsidRPr="000050FF">
        <w:rPr>
          <w:rFonts w:asciiTheme="minorHAnsi" w:hAnsiTheme="minorHAnsi" w:cstheme="minorHAnsi"/>
          <w:snapToGrid w:val="0"/>
          <w:szCs w:val="22"/>
        </w:rPr>
        <w:t>Mušlov 1701/4, 692 01 Mikulov</w:t>
      </w:r>
      <w:r w:rsidRPr="000050FF">
        <w:t>.</w:t>
      </w:r>
    </w:p>
    <w:p w14:paraId="37EC1D41" w14:textId="3FC25BB3" w:rsidR="00342A0B" w:rsidRDefault="00342A0B" w:rsidP="00342A0B">
      <w:pPr>
        <w:pStyle w:val="SML11"/>
      </w:pPr>
      <w:bookmarkStart w:id="0" w:name="_Ref13654665"/>
      <w:r>
        <w:t xml:space="preserve">Prodávající se zavazuje Předmět koupě </w:t>
      </w:r>
      <w:r w:rsidRPr="000050FF">
        <w:t xml:space="preserve">Kupujícímu předat </w:t>
      </w:r>
      <w:r w:rsidRPr="000D2F7B">
        <w:rPr>
          <w:b/>
          <w:bCs w:val="0"/>
        </w:rPr>
        <w:t xml:space="preserve">do </w:t>
      </w:r>
      <w:r w:rsidR="00AE6442">
        <w:rPr>
          <w:b/>
          <w:bCs w:val="0"/>
        </w:rPr>
        <w:t>3 měsíců</w:t>
      </w:r>
      <w:r w:rsidR="007B1B14" w:rsidRPr="000050FF">
        <w:t xml:space="preserve"> </w:t>
      </w:r>
      <w:r w:rsidRPr="000050FF">
        <w:t>ode</w:t>
      </w:r>
      <w:r>
        <w:t xml:space="preserve"> </w:t>
      </w:r>
      <w:r w:rsidR="00D96135">
        <w:t xml:space="preserve">dne </w:t>
      </w:r>
      <w:r>
        <w:t>účinnosti této Smlouvy.</w:t>
      </w:r>
      <w:bookmarkEnd w:id="0"/>
    </w:p>
    <w:p w14:paraId="7520E594" w14:textId="3B93D3E9" w:rsidR="00342A0B" w:rsidRDefault="00342A0B" w:rsidP="0028727B">
      <w:pPr>
        <w:pStyle w:val="SML11"/>
      </w:pPr>
      <w:bookmarkStart w:id="1" w:name="_Ref13584011"/>
      <w:r>
        <w:t xml:space="preserve">Smluvní strany potvrdí </w:t>
      </w:r>
      <w:r w:rsidR="002000AB">
        <w:t xml:space="preserve">předání a </w:t>
      </w:r>
      <w:r>
        <w:t>převzetí Předmětu koupě na předávacím protokol</w:t>
      </w:r>
      <w:r w:rsidR="00D96135">
        <w:t>u</w:t>
      </w:r>
      <w:r>
        <w:t>. Kopii předávacího protokolu přiloží Prodávající k faktuře. Předávací protokol bude obsahovat</w:t>
      </w:r>
      <w:bookmarkEnd w:id="1"/>
      <w:r w:rsidR="0028727B">
        <w:t xml:space="preserve"> </w:t>
      </w:r>
      <w:r>
        <w:t xml:space="preserve">označení </w:t>
      </w:r>
      <w:r w:rsidR="00196F87">
        <w:t>P</w:t>
      </w:r>
      <w:r>
        <w:t>ředmětu koupě,</w:t>
      </w:r>
      <w:r w:rsidR="0028727B">
        <w:t xml:space="preserve"> </w:t>
      </w:r>
      <w:r>
        <w:t>označení Kupujícího a Prodávajícího,</w:t>
      </w:r>
      <w:r w:rsidR="0028727B">
        <w:t xml:space="preserve"> </w:t>
      </w:r>
      <w:r>
        <w:t>číslo a</w:t>
      </w:r>
      <w:r w:rsidR="007B1B14">
        <w:t> </w:t>
      </w:r>
      <w:r>
        <w:t>datum uzavření této Smlouvy, včetně čísel a dat uzavření jejích dodatků,</w:t>
      </w:r>
      <w:r w:rsidR="0028727B">
        <w:t xml:space="preserve"> </w:t>
      </w:r>
      <w:r>
        <w:t>seznam předávané dokumentace,</w:t>
      </w:r>
      <w:r w:rsidR="0028727B">
        <w:t xml:space="preserve"> </w:t>
      </w:r>
      <w:r>
        <w:t xml:space="preserve">prohlášení Kupujícího, že </w:t>
      </w:r>
      <w:r w:rsidR="00196F87">
        <w:t>P</w:t>
      </w:r>
      <w:r>
        <w:t>ředmět koupě přejímá či nepřejímá,</w:t>
      </w:r>
      <w:r w:rsidR="0028727B">
        <w:t xml:space="preserve"> </w:t>
      </w:r>
      <w:r>
        <w:t>datum a místo sepsání protokolu,</w:t>
      </w:r>
      <w:r w:rsidR="0028727B">
        <w:t xml:space="preserve"> </w:t>
      </w:r>
      <w:r>
        <w:t>jména a podpisy zástupců Kupujícího a</w:t>
      </w:r>
      <w:r w:rsidR="007B1B14">
        <w:t> </w:t>
      </w:r>
      <w:r>
        <w:t>Prodávajícího.</w:t>
      </w:r>
      <w:r w:rsidR="0028727B">
        <w:t xml:space="preserve"> </w:t>
      </w:r>
      <w:r>
        <w:t xml:space="preserve">Pokud Kupující </w:t>
      </w:r>
      <w:r w:rsidR="00196F87">
        <w:t>P</w:t>
      </w:r>
      <w:r>
        <w:t>ředmět koupě nepřevezme, protože obsahuje vady, je povinen tyto vady v předávacím protokolu specifikovat.</w:t>
      </w:r>
    </w:p>
    <w:p w14:paraId="0A1443EC" w14:textId="7C595C88" w:rsidR="00196F87" w:rsidRDefault="00196F87" w:rsidP="009617AB">
      <w:pPr>
        <w:pStyle w:val="SML1"/>
      </w:pPr>
      <w:bookmarkStart w:id="2" w:name="_Ref13726879"/>
      <w:r>
        <w:t>Kupní cena</w:t>
      </w:r>
      <w:bookmarkEnd w:id="2"/>
    </w:p>
    <w:p w14:paraId="467E709A" w14:textId="77777777" w:rsidR="00196F87" w:rsidRDefault="00196F87" w:rsidP="00911985">
      <w:pPr>
        <w:pStyle w:val="SML11"/>
      </w:pPr>
      <w:bookmarkStart w:id="3" w:name="_Ref529427422"/>
      <w:r>
        <w:t>Kupní cena za Předmět koupě je stanovena dohodou Smluvních stran takto:</w:t>
      </w:r>
      <w:bookmarkEnd w:id="3"/>
    </w:p>
    <w:tbl>
      <w:tblPr>
        <w:tblStyle w:val="Mkatabulky"/>
        <w:tblW w:w="8423" w:type="dxa"/>
        <w:tblInd w:w="704" w:type="dxa"/>
        <w:tblLook w:val="04A0" w:firstRow="1" w:lastRow="0" w:firstColumn="1" w:lastColumn="0" w:noHBand="0" w:noVBand="1"/>
      </w:tblPr>
      <w:tblGrid>
        <w:gridCol w:w="2126"/>
        <w:gridCol w:w="1985"/>
        <w:gridCol w:w="2126"/>
        <w:gridCol w:w="2186"/>
      </w:tblGrid>
      <w:tr w:rsidR="00196F87" w14:paraId="1AA1C669" w14:textId="77777777" w:rsidTr="00327079">
        <w:tc>
          <w:tcPr>
            <w:tcW w:w="2126" w:type="dxa"/>
            <w:shd w:val="clear" w:color="auto" w:fill="E7E6E6" w:themeFill="background2"/>
          </w:tcPr>
          <w:p w14:paraId="7BB2A2CD" w14:textId="77777777" w:rsidR="00196F87" w:rsidRPr="008F2C87" w:rsidRDefault="00196F87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b/>
                <w:sz w:val="24"/>
              </w:rPr>
            </w:pPr>
            <w:r w:rsidRPr="008F2C87">
              <w:rPr>
                <w:b/>
                <w:sz w:val="24"/>
              </w:rPr>
              <w:t>Cena bez DPH</w:t>
            </w:r>
          </w:p>
        </w:tc>
        <w:tc>
          <w:tcPr>
            <w:tcW w:w="1985" w:type="dxa"/>
            <w:shd w:val="clear" w:color="auto" w:fill="E7E6E6" w:themeFill="background2"/>
          </w:tcPr>
          <w:p w14:paraId="0F1C9108" w14:textId="7924C757" w:rsidR="00196F87" w:rsidRPr="008F2C87" w:rsidRDefault="00196F87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b/>
                <w:sz w:val="24"/>
              </w:rPr>
            </w:pPr>
            <w:r>
              <w:rPr>
                <w:b/>
                <w:sz w:val="24"/>
              </w:rPr>
              <w:t>Výše DPH v %</w:t>
            </w:r>
          </w:p>
        </w:tc>
        <w:tc>
          <w:tcPr>
            <w:tcW w:w="2126" w:type="dxa"/>
            <w:shd w:val="clear" w:color="auto" w:fill="E7E6E6" w:themeFill="background2"/>
          </w:tcPr>
          <w:p w14:paraId="55F48B70" w14:textId="77777777" w:rsidR="00196F87" w:rsidRPr="008F2C87" w:rsidRDefault="00196F87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b/>
                <w:sz w:val="24"/>
              </w:rPr>
            </w:pPr>
            <w:r w:rsidRPr="008F2C87">
              <w:rPr>
                <w:b/>
                <w:sz w:val="24"/>
              </w:rPr>
              <w:t xml:space="preserve">Výše DPH </w:t>
            </w:r>
          </w:p>
        </w:tc>
        <w:tc>
          <w:tcPr>
            <w:tcW w:w="2186" w:type="dxa"/>
            <w:shd w:val="clear" w:color="auto" w:fill="E7E6E6" w:themeFill="background2"/>
          </w:tcPr>
          <w:p w14:paraId="219635FC" w14:textId="77777777" w:rsidR="00196F87" w:rsidRPr="008F2C87" w:rsidRDefault="00196F87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b/>
                <w:sz w:val="24"/>
              </w:rPr>
            </w:pPr>
            <w:r w:rsidRPr="008F2C87">
              <w:rPr>
                <w:b/>
                <w:sz w:val="24"/>
              </w:rPr>
              <w:t>Cena včetně DPH</w:t>
            </w:r>
          </w:p>
        </w:tc>
      </w:tr>
      <w:tr w:rsidR="00196F87" w14:paraId="2EFDE899" w14:textId="77777777" w:rsidTr="00327079">
        <w:tc>
          <w:tcPr>
            <w:tcW w:w="2126" w:type="dxa"/>
            <w:vAlign w:val="center"/>
          </w:tcPr>
          <w:p w14:paraId="4B457705" w14:textId="74AAF2BC" w:rsidR="00196F87" w:rsidRPr="007A3856" w:rsidRDefault="007A3856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b/>
                <w:bCs/>
                <w:sz w:val="24"/>
              </w:rPr>
            </w:pPr>
            <w:r w:rsidRPr="007A3856">
              <w:rPr>
                <w:b/>
                <w:bCs/>
                <w:sz w:val="24"/>
                <w:highlight w:val="lightGray"/>
              </w:rPr>
              <w:t>[Bude doplněno před uzavření smlouvy]</w:t>
            </w:r>
            <w:r w:rsidR="00196F87" w:rsidRPr="007A3856">
              <w:rPr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2F3E298" w14:textId="16B5B1BF" w:rsidR="00196F87" w:rsidRDefault="007A3856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sz w:val="24"/>
              </w:rPr>
            </w:pPr>
            <w:r w:rsidRPr="007A3856">
              <w:rPr>
                <w:b/>
                <w:bCs/>
                <w:sz w:val="24"/>
                <w:highlight w:val="lightGray"/>
              </w:rPr>
              <w:t>[Bude doplněno před uzavření smlouvy]</w:t>
            </w:r>
          </w:p>
        </w:tc>
        <w:tc>
          <w:tcPr>
            <w:tcW w:w="2126" w:type="dxa"/>
            <w:vAlign w:val="center"/>
          </w:tcPr>
          <w:p w14:paraId="2148AAA7" w14:textId="2255B719" w:rsidR="00196F87" w:rsidRDefault="007A3856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sz w:val="24"/>
              </w:rPr>
            </w:pPr>
            <w:r w:rsidRPr="007A3856">
              <w:rPr>
                <w:b/>
                <w:bCs/>
                <w:sz w:val="24"/>
                <w:highlight w:val="lightGray"/>
              </w:rPr>
              <w:t>[Bude doplněno před uzavření smlouvy]</w:t>
            </w:r>
          </w:p>
        </w:tc>
        <w:tc>
          <w:tcPr>
            <w:tcW w:w="2186" w:type="dxa"/>
            <w:vAlign w:val="center"/>
          </w:tcPr>
          <w:p w14:paraId="7BC77C71" w14:textId="29E1FC6E" w:rsidR="00196F87" w:rsidRDefault="007A3856" w:rsidP="00AA4AB8">
            <w:pPr>
              <w:pStyle w:val="OdstavecSmlouvy"/>
              <w:keepLines w:val="0"/>
              <w:tabs>
                <w:tab w:val="left" w:pos="851"/>
                <w:tab w:val="left" w:pos="1348"/>
              </w:tabs>
              <w:spacing w:after="100"/>
              <w:rPr>
                <w:sz w:val="24"/>
              </w:rPr>
            </w:pPr>
            <w:r w:rsidRPr="007A3856">
              <w:rPr>
                <w:b/>
                <w:bCs/>
                <w:sz w:val="24"/>
                <w:highlight w:val="lightGray"/>
              </w:rPr>
              <w:t>[Bude doplněno před uzavření smlouvy]</w:t>
            </w:r>
          </w:p>
        </w:tc>
      </w:tr>
    </w:tbl>
    <w:p w14:paraId="5DD0FEA3" w14:textId="77777777" w:rsidR="00196F87" w:rsidRDefault="00196F87" w:rsidP="00911985">
      <w:pPr>
        <w:pStyle w:val="SML11"/>
      </w:pPr>
      <w:bookmarkStart w:id="4" w:name="_Ref529427238"/>
      <w:r>
        <w:t>Součástí sjednané kupní ceny je veškeré plnění, které se Prodávající na základě této Smlouvy zavázal poskytnout Kupujícímu.</w:t>
      </w:r>
      <w:bookmarkEnd w:id="4"/>
    </w:p>
    <w:p w14:paraId="35C590E0" w14:textId="291BC91B" w:rsidR="00196F87" w:rsidRDefault="00196F87" w:rsidP="00911985">
      <w:pPr>
        <w:pStyle w:val="SML11"/>
      </w:pPr>
      <w:r>
        <w:t xml:space="preserve">Kupní cena sjednaná v odst. </w:t>
      </w:r>
      <w:r w:rsidR="00911985">
        <w:fldChar w:fldCharType="begin"/>
      </w:r>
      <w:r w:rsidR="00911985">
        <w:instrText xml:space="preserve"> REF _Ref529427422 \r \h </w:instrText>
      </w:r>
      <w:r w:rsidR="00911985">
        <w:fldChar w:fldCharType="separate"/>
      </w:r>
      <w:r w:rsidR="002B7546">
        <w:t>4.1</w:t>
      </w:r>
      <w:r w:rsidR="00911985">
        <w:fldChar w:fldCharType="end"/>
      </w:r>
      <w:r>
        <w:t xml:space="preserve"> zahrnuje zejména:</w:t>
      </w:r>
    </w:p>
    <w:p w14:paraId="7753BD29" w14:textId="77777777" w:rsidR="00196F87" w:rsidRDefault="00196F87" w:rsidP="00196F87">
      <w:pPr>
        <w:pStyle w:val="OdstavecSmlouvy"/>
        <w:keepLines w:val="0"/>
        <w:numPr>
          <w:ilvl w:val="0"/>
          <w:numId w:val="8"/>
        </w:numPr>
        <w:tabs>
          <w:tab w:val="left" w:pos="851"/>
          <w:tab w:val="left" w:pos="1348"/>
        </w:tabs>
        <w:spacing w:before="120" w:after="100"/>
        <w:ind w:left="851" w:hanging="425"/>
        <w:rPr>
          <w:sz w:val="24"/>
        </w:rPr>
      </w:pPr>
      <w:r>
        <w:rPr>
          <w:sz w:val="24"/>
        </w:rPr>
        <w:t>cenu Předmětu koupě;</w:t>
      </w:r>
    </w:p>
    <w:p w14:paraId="628CBB4A" w14:textId="77777777" w:rsidR="00196F87" w:rsidRDefault="00196F87" w:rsidP="00196F87">
      <w:pPr>
        <w:pStyle w:val="OdstavecSmlouvy"/>
        <w:keepLines w:val="0"/>
        <w:numPr>
          <w:ilvl w:val="0"/>
          <w:numId w:val="8"/>
        </w:numPr>
        <w:tabs>
          <w:tab w:val="left" w:pos="851"/>
          <w:tab w:val="left" w:pos="1348"/>
        </w:tabs>
        <w:spacing w:before="120" w:after="100"/>
        <w:ind w:left="851" w:hanging="425"/>
        <w:rPr>
          <w:sz w:val="24"/>
        </w:rPr>
      </w:pPr>
      <w:r>
        <w:rPr>
          <w:sz w:val="24"/>
        </w:rPr>
        <w:t>náklady spojené s dodáním Předmětu koupě na místo plnění;</w:t>
      </w:r>
    </w:p>
    <w:p w14:paraId="4BF9E737" w14:textId="7FED912A" w:rsidR="00196F87" w:rsidRDefault="00196F87" w:rsidP="00196F87">
      <w:pPr>
        <w:pStyle w:val="OdstavecSmlouvy"/>
        <w:keepLines w:val="0"/>
        <w:numPr>
          <w:ilvl w:val="0"/>
          <w:numId w:val="8"/>
        </w:numPr>
        <w:tabs>
          <w:tab w:val="left" w:pos="851"/>
          <w:tab w:val="left" w:pos="1348"/>
        </w:tabs>
        <w:spacing w:before="120" w:after="100"/>
        <w:ind w:left="851" w:hanging="425"/>
        <w:rPr>
          <w:sz w:val="24"/>
        </w:rPr>
      </w:pPr>
      <w:r>
        <w:rPr>
          <w:sz w:val="24"/>
        </w:rPr>
        <w:t>náklady na</w:t>
      </w:r>
      <w:r w:rsidR="00DF37AD">
        <w:rPr>
          <w:sz w:val="24"/>
        </w:rPr>
        <w:t xml:space="preserve"> </w:t>
      </w:r>
      <w:r>
        <w:rPr>
          <w:sz w:val="24"/>
        </w:rPr>
        <w:t>manipulaci s Předmětem koupě;</w:t>
      </w:r>
    </w:p>
    <w:p w14:paraId="12B92732" w14:textId="38868371" w:rsidR="00196F87" w:rsidRPr="00847326" w:rsidRDefault="00196F87" w:rsidP="00847326">
      <w:pPr>
        <w:pStyle w:val="OdstavecSmlouvy"/>
        <w:keepLines w:val="0"/>
        <w:numPr>
          <w:ilvl w:val="0"/>
          <w:numId w:val="8"/>
        </w:numPr>
        <w:tabs>
          <w:tab w:val="left" w:pos="851"/>
          <w:tab w:val="left" w:pos="1348"/>
        </w:tabs>
        <w:spacing w:before="120" w:after="100"/>
        <w:ind w:left="851" w:hanging="425"/>
        <w:rPr>
          <w:sz w:val="24"/>
        </w:rPr>
      </w:pPr>
      <w:r>
        <w:rPr>
          <w:sz w:val="24"/>
        </w:rPr>
        <w:t>náklady spojené s instalací Předmětu koupě v místě plnění;</w:t>
      </w:r>
    </w:p>
    <w:p w14:paraId="6421767D" w14:textId="05475E92" w:rsidR="00196F87" w:rsidRPr="00196F87" w:rsidRDefault="00196F87" w:rsidP="00196F87">
      <w:pPr>
        <w:pStyle w:val="OdstavecSmlouvy"/>
        <w:keepLines w:val="0"/>
        <w:numPr>
          <w:ilvl w:val="0"/>
          <w:numId w:val="8"/>
        </w:numPr>
        <w:tabs>
          <w:tab w:val="left" w:pos="851"/>
          <w:tab w:val="left" w:pos="1348"/>
        </w:tabs>
        <w:spacing w:before="120" w:after="100"/>
        <w:ind w:left="851" w:hanging="425"/>
        <w:rPr>
          <w:sz w:val="24"/>
        </w:rPr>
      </w:pPr>
      <w:r w:rsidRPr="003D036C">
        <w:rPr>
          <w:sz w:val="24"/>
          <w:szCs w:val="22"/>
        </w:rPr>
        <w:t xml:space="preserve">a dále vykonání všech ostatních činností tak, aby byl beze zbytku splněn </w:t>
      </w:r>
      <w:r w:rsidR="00AD3AFB">
        <w:rPr>
          <w:sz w:val="24"/>
          <w:szCs w:val="22"/>
        </w:rPr>
        <w:t>p</w:t>
      </w:r>
      <w:r w:rsidRPr="003D036C">
        <w:rPr>
          <w:sz w:val="24"/>
          <w:szCs w:val="22"/>
        </w:rPr>
        <w:t>ředmět a</w:t>
      </w:r>
      <w:r>
        <w:rPr>
          <w:sz w:val="24"/>
          <w:szCs w:val="22"/>
        </w:rPr>
        <w:t> </w:t>
      </w:r>
      <w:r w:rsidRPr="003D036C">
        <w:rPr>
          <w:sz w:val="24"/>
          <w:szCs w:val="22"/>
        </w:rPr>
        <w:t>účel této Smlouvy</w:t>
      </w:r>
      <w:r>
        <w:rPr>
          <w:sz w:val="24"/>
          <w:szCs w:val="22"/>
        </w:rPr>
        <w:t>.</w:t>
      </w:r>
    </w:p>
    <w:p w14:paraId="72CB84A1" w14:textId="77777777" w:rsidR="00196F87" w:rsidRDefault="00196F87" w:rsidP="00196F87">
      <w:pPr>
        <w:pStyle w:val="SML1"/>
      </w:pPr>
      <w:r>
        <w:t>Platební podmínky</w:t>
      </w:r>
    </w:p>
    <w:p w14:paraId="69D1EB6A" w14:textId="54EC8D22" w:rsidR="00081122" w:rsidRDefault="00081122" w:rsidP="00081122">
      <w:pPr>
        <w:pStyle w:val="SML11"/>
      </w:pPr>
      <w:r>
        <w:t xml:space="preserve">Kupující zaplatí Prodávajícímu kupní cenu </w:t>
      </w:r>
      <w:r w:rsidR="000D2F7B">
        <w:t>na základě konečného daňového dokladu vystaveného Prodávajícím po převzetí Předmětu koupě Kupujícím.</w:t>
      </w:r>
    </w:p>
    <w:p w14:paraId="14854536" w14:textId="4B32FFF6" w:rsidR="00081122" w:rsidRDefault="00081122" w:rsidP="00081122">
      <w:pPr>
        <w:pStyle w:val="SML11"/>
      </w:pPr>
      <w:r>
        <w:lastRenderedPageBreak/>
        <w:t xml:space="preserve">Podkladem pro úhrady </w:t>
      </w:r>
      <w:r w:rsidR="00684268">
        <w:t>platby bude</w:t>
      </w:r>
      <w:r>
        <w:t xml:space="preserve"> daňov</w:t>
      </w:r>
      <w:r w:rsidR="00684268">
        <w:t>ý</w:t>
      </w:r>
      <w:r>
        <w:t xml:space="preserve"> doklad (faktur</w:t>
      </w:r>
      <w:r w:rsidR="00684268">
        <w:t>a</w:t>
      </w:r>
      <w:r>
        <w:t>), kter</w:t>
      </w:r>
      <w:r w:rsidR="00684268">
        <w:t>á</w:t>
      </w:r>
      <w:r>
        <w:t xml:space="preserve"> </w:t>
      </w:r>
      <w:r w:rsidR="00F928CE">
        <w:t xml:space="preserve">musí splňovat náležitosti daňového dokladu podle zákona č. 235/2004 Sb., o dani z přidané hodnoty, ve znění pozdějších předpisů a zákona č. 563/1991 Sb., o účetnictví, ve znění pozdějších předpisů, zejména </w:t>
      </w:r>
      <w:r w:rsidR="0083151B">
        <w:t xml:space="preserve">musí </w:t>
      </w:r>
      <w:r>
        <w:t>obsahovat identifikační údaje Smluvních stran,</w:t>
      </w:r>
      <w:r w:rsidR="00F928CE">
        <w:t xml:space="preserve"> </w:t>
      </w:r>
      <w:r>
        <w:t>den vystavení a odeslání faktury, výše požadované platby a její důvod,</w:t>
      </w:r>
      <w:r w:rsidR="002C59C3">
        <w:t xml:space="preserve"> včetně názvu Veřejné zakázky,</w:t>
      </w:r>
      <w:r w:rsidR="00F928CE">
        <w:t xml:space="preserve"> názvu Projektu, informac</w:t>
      </w:r>
      <w:r w:rsidR="00847326">
        <w:t>i</w:t>
      </w:r>
      <w:r w:rsidR="00F928CE">
        <w:t xml:space="preserve"> o financování z Programu rozvoje venkova</w:t>
      </w:r>
      <w:r>
        <w:t xml:space="preserve"> a číslo účtu pro uhrazení platby. Nedílnou součástí konečného daňového dokladu bude příslušný předávací protokol podepsaný Prodávajícím</w:t>
      </w:r>
      <w:r w:rsidR="002000AB">
        <w:t xml:space="preserve"> a Kupujícím, resp.</w:t>
      </w:r>
      <w:r>
        <w:t xml:space="preserve"> j</w:t>
      </w:r>
      <w:r w:rsidR="002000AB">
        <w:t>imi</w:t>
      </w:r>
      <w:r>
        <w:t xml:space="preserve"> pověřen</w:t>
      </w:r>
      <w:r w:rsidR="002000AB">
        <w:t>ými</w:t>
      </w:r>
      <w:r>
        <w:t xml:space="preserve"> oso</w:t>
      </w:r>
      <w:r w:rsidR="002000AB">
        <w:t>bami</w:t>
      </w:r>
      <w:r>
        <w:t>.</w:t>
      </w:r>
      <w:r w:rsidR="00FF7468">
        <w:t xml:space="preserve"> Daňový doklad bude vystaven nejméně ve dvou stejnopisech.</w:t>
      </w:r>
    </w:p>
    <w:p w14:paraId="57BCEA54" w14:textId="046EDEA5" w:rsidR="00081122" w:rsidRDefault="00081122" w:rsidP="00081122">
      <w:pPr>
        <w:pStyle w:val="SML11"/>
      </w:pPr>
      <w:r>
        <w:t xml:space="preserve">Lhůta </w:t>
      </w:r>
      <w:r w:rsidRPr="00D63A35">
        <w:t xml:space="preserve">splatnosti </w:t>
      </w:r>
      <w:r w:rsidR="002000AB">
        <w:t>faktury</w:t>
      </w:r>
      <w:r w:rsidRPr="00D63A35">
        <w:t xml:space="preserve"> je </w:t>
      </w:r>
      <w:r w:rsidRPr="004B7391">
        <w:t>30 kalendářních dnů</w:t>
      </w:r>
      <w:r w:rsidRPr="00D63A35">
        <w:t xml:space="preserve"> ode dne</w:t>
      </w:r>
      <w:r w:rsidR="00D83ECE">
        <w:t xml:space="preserve"> je</w:t>
      </w:r>
      <w:r w:rsidR="002000AB">
        <w:t>jího</w:t>
      </w:r>
      <w:r w:rsidRPr="00D63A35">
        <w:t xml:space="preserve"> </w:t>
      </w:r>
      <w:r w:rsidR="00D83ECE">
        <w:t>doručení Kupujícímu</w:t>
      </w:r>
      <w:r>
        <w:t>. Za okamžik uhrazení faktury se považuje den, kdy byla předmětná částka odepsána z účtu Kupujícího. Při nedodržení splatnosti je Prodávající oprávněn účtovat Kupujícímu zákonný úrok z prodlení dle platných právních předpisů.</w:t>
      </w:r>
    </w:p>
    <w:p w14:paraId="04AC11EC" w14:textId="3E543F51" w:rsidR="00196F87" w:rsidRPr="00196F87" w:rsidRDefault="00081122" w:rsidP="00081122">
      <w:pPr>
        <w:pStyle w:val="SML11"/>
      </w:pPr>
      <w:r w:rsidRPr="003D036C">
        <w:rPr>
          <w:szCs w:val="22"/>
        </w:rPr>
        <w:t xml:space="preserve">V případě předložení vadné faktury, tj. faktury, která neobsahuje požadované údaje nebo obsahuje nesprávné údaje, není </w:t>
      </w:r>
      <w:r>
        <w:rPr>
          <w:szCs w:val="22"/>
        </w:rPr>
        <w:t xml:space="preserve">Kupující </w:t>
      </w:r>
      <w:r w:rsidRPr="003D036C">
        <w:rPr>
          <w:szCs w:val="22"/>
        </w:rPr>
        <w:t xml:space="preserve">povinen takovou fakturu hradit. </w:t>
      </w:r>
      <w:r>
        <w:rPr>
          <w:szCs w:val="22"/>
        </w:rPr>
        <w:t xml:space="preserve">Kupující </w:t>
      </w:r>
      <w:r w:rsidRPr="003D036C">
        <w:rPr>
          <w:szCs w:val="22"/>
        </w:rPr>
        <w:t xml:space="preserve">je oprávněn vadnou fakturu před uplynutím lhůty splatnosti vrátit </w:t>
      </w:r>
      <w:r>
        <w:rPr>
          <w:szCs w:val="22"/>
        </w:rPr>
        <w:t xml:space="preserve">Prodávajícímu </w:t>
      </w:r>
      <w:r w:rsidRPr="003D036C">
        <w:rPr>
          <w:szCs w:val="22"/>
        </w:rPr>
        <w:t xml:space="preserve">bez zaplacení k provedení opravy. </w:t>
      </w:r>
    </w:p>
    <w:p w14:paraId="54A5A6CC" w14:textId="31DF02E6" w:rsidR="00911985" w:rsidRDefault="00276F31" w:rsidP="009617AB">
      <w:pPr>
        <w:pStyle w:val="SML1"/>
      </w:pPr>
      <w:r>
        <w:t>Vlastnické právo a n</w:t>
      </w:r>
      <w:r w:rsidR="00911985">
        <w:t>ebezpečí škody na věci</w:t>
      </w:r>
    </w:p>
    <w:p w14:paraId="22D6FBD9" w14:textId="0B7B16FE" w:rsidR="00911985" w:rsidRDefault="00276F31" w:rsidP="00911985">
      <w:pPr>
        <w:pStyle w:val="SML11"/>
      </w:pPr>
      <w:r>
        <w:rPr>
          <w:rFonts w:cs="Calibri"/>
          <w:iCs/>
        </w:rPr>
        <w:t xml:space="preserve">Vlastnické právo a </w:t>
      </w:r>
      <w:r>
        <w:t>n</w:t>
      </w:r>
      <w:r w:rsidR="00911985">
        <w:t>ebezpečí škody na věci přechází z Prodávajícího na Kupujícího okamžikem</w:t>
      </w:r>
      <w:r w:rsidR="002000AB">
        <w:t xml:space="preserve"> převzetí</w:t>
      </w:r>
      <w:r w:rsidR="00911985">
        <w:t xml:space="preserve"> Předmětu koupě.</w:t>
      </w:r>
    </w:p>
    <w:p w14:paraId="1D200B69" w14:textId="6773B7CA" w:rsidR="0068663F" w:rsidRPr="00431F7C" w:rsidRDefault="0068663F" w:rsidP="00911985">
      <w:pPr>
        <w:pStyle w:val="SML11"/>
      </w:pPr>
      <w:r>
        <w:t>Smluvní strany se dohodly, že §</w:t>
      </w:r>
      <w:r w:rsidR="00657541">
        <w:t xml:space="preserve"> 2121 až </w:t>
      </w:r>
      <w:r w:rsidR="00A1261A">
        <w:t xml:space="preserve">§ </w:t>
      </w:r>
      <w:r w:rsidR="00657541">
        <w:t>2123 zákona č. 89/2012 Sb., občanský zákoník, ve znění pozdějších předpisů, a rovněž obchodní zvyklosti, jež jsou svým smyslem nebo účinky stejné nebo obdobné uvedeným ustanovením, se nepoužijí.</w:t>
      </w:r>
    </w:p>
    <w:p w14:paraId="0B255E74" w14:textId="10FC1F36" w:rsidR="00911985" w:rsidRDefault="00EE609E" w:rsidP="009617AB">
      <w:pPr>
        <w:pStyle w:val="SML1"/>
      </w:pPr>
      <w:r>
        <w:t>Záruka za jakost a servis</w:t>
      </w:r>
    </w:p>
    <w:p w14:paraId="5A7FC374" w14:textId="31356B2F" w:rsidR="00EE609E" w:rsidRDefault="00EE609E" w:rsidP="00911985">
      <w:pPr>
        <w:pStyle w:val="SML11"/>
      </w:pPr>
      <w:r>
        <w:t xml:space="preserve">Prodávající se zavazuje dodat Předmět koupě v jakosti a provedení stanoveném touto Smlouvou a prohlašuje, že </w:t>
      </w:r>
      <w:r w:rsidR="00E76CEF">
        <w:t>Předmět koupě je prostý všech faktických a právních vad a</w:t>
      </w:r>
      <w:r w:rsidR="001D09CC">
        <w:t> </w:t>
      </w:r>
      <w:r>
        <w:t xml:space="preserve">neváznou </w:t>
      </w:r>
      <w:r w:rsidR="00E76CEF">
        <w:t xml:space="preserve">na něm </w:t>
      </w:r>
      <w:r>
        <w:t>žádná práva třetích osob.</w:t>
      </w:r>
      <w:r w:rsidR="00E76CEF">
        <w:t xml:space="preserve"> Předmět koupě má právní vadu, pokud k němu uplatňuje právo jiná osoba.</w:t>
      </w:r>
    </w:p>
    <w:p w14:paraId="7EA43C29" w14:textId="02ECFF2B" w:rsidR="00C0132B" w:rsidRDefault="00C0132B" w:rsidP="00C0132B">
      <w:pPr>
        <w:pStyle w:val="SML11"/>
      </w:pPr>
      <w:r>
        <w:t xml:space="preserve">Za vadu Předmětu koupě se rovněž považuje, pokud Prodávající dodá </w:t>
      </w:r>
      <w:r w:rsidR="00C64420">
        <w:t>P</w:t>
      </w:r>
      <w:r>
        <w:t>ředmět koupě, který nemá vlastnosti požadované v</w:t>
      </w:r>
      <w:r w:rsidR="00E76CEF">
        <w:t> zadávacích podmínkách</w:t>
      </w:r>
      <w:r>
        <w:t xml:space="preserve"> </w:t>
      </w:r>
      <w:r w:rsidR="00AA3AF3">
        <w:t>V</w:t>
      </w:r>
      <w:r>
        <w:t xml:space="preserve">eřejné zakázky nebo nabídce Prodávajícího učiněné </w:t>
      </w:r>
      <w:r w:rsidR="009A69A7">
        <w:t>ve výběrovém</w:t>
      </w:r>
      <w:r>
        <w:t xml:space="preserve"> řízení</w:t>
      </w:r>
      <w:r w:rsidR="001D09CC">
        <w:t xml:space="preserve"> na Veřejnou zakázku</w:t>
      </w:r>
      <w:r>
        <w:t>.</w:t>
      </w:r>
    </w:p>
    <w:p w14:paraId="7D8CBD5C" w14:textId="31604C4A" w:rsidR="00911985" w:rsidRDefault="00911985" w:rsidP="00911985">
      <w:pPr>
        <w:pStyle w:val="SML11"/>
      </w:pPr>
      <w:bookmarkStart w:id="5" w:name="_Ref13648108"/>
      <w:r>
        <w:t>Prodávající poskytuje na Předmět koupě záruku za jakost v</w:t>
      </w:r>
      <w:r w:rsidR="00A1261A">
        <w:t xml:space="preserve"> délce </w:t>
      </w:r>
      <w:r w:rsidRPr="009A69A7">
        <w:t xml:space="preserve">trvání </w:t>
      </w:r>
      <w:r w:rsidR="009A69A7" w:rsidRPr="00AE6442">
        <w:rPr>
          <w:b/>
          <w:bCs w:val="0"/>
        </w:rPr>
        <w:t xml:space="preserve">24 </w:t>
      </w:r>
      <w:r w:rsidRPr="00AE6442">
        <w:rPr>
          <w:b/>
          <w:bCs w:val="0"/>
        </w:rPr>
        <w:t>měsíců</w:t>
      </w:r>
      <w:r w:rsidRPr="009A69A7">
        <w:t xml:space="preserve"> ode</w:t>
      </w:r>
      <w:r>
        <w:t xml:space="preserve"> dne podpisu předávacího protokolu dle odst. </w:t>
      </w:r>
      <w:r>
        <w:fldChar w:fldCharType="begin"/>
      </w:r>
      <w:r>
        <w:instrText xml:space="preserve"> REF _Ref13584011 \r \h </w:instrText>
      </w:r>
      <w:r>
        <w:fldChar w:fldCharType="separate"/>
      </w:r>
      <w:r w:rsidR="002B7546">
        <w:t>3.3</w:t>
      </w:r>
      <w:r>
        <w:fldChar w:fldCharType="end"/>
      </w:r>
      <w:r>
        <w:t xml:space="preserve"> této Smlouvy. Kupující je oprávněn vytknout vadu kdykoliv za trvání </w:t>
      </w:r>
      <w:r w:rsidR="00A1261A">
        <w:t>záruční doby</w:t>
      </w:r>
      <w:r>
        <w:t>; nevytknutí vad bez zbytečného odkladu po jejich zjištění nemá vliv na možnost Kupujícího uplatňovat svá práva plynoucí z</w:t>
      </w:r>
      <w:r w:rsidR="001D09CC">
        <w:t> </w:t>
      </w:r>
      <w:r>
        <w:t>vadného plnění.</w:t>
      </w:r>
      <w:bookmarkEnd w:id="5"/>
    </w:p>
    <w:p w14:paraId="5C9BC6F7" w14:textId="3FBFA97B" w:rsidR="00AD3AFB" w:rsidRDefault="00C0132B" w:rsidP="00911985">
      <w:pPr>
        <w:pStyle w:val="SML11"/>
      </w:pPr>
      <w:bookmarkStart w:id="6" w:name="_Ref13656088"/>
      <w:r>
        <w:t xml:space="preserve">Prodávající je povinen v záruční době stanovené odst. </w:t>
      </w:r>
      <w:r>
        <w:fldChar w:fldCharType="begin"/>
      </w:r>
      <w:r>
        <w:instrText xml:space="preserve"> REF _Ref13648108 \r \h </w:instrText>
      </w:r>
      <w:r>
        <w:fldChar w:fldCharType="separate"/>
      </w:r>
      <w:r w:rsidR="002B7546">
        <w:t>7.3</w:t>
      </w:r>
      <w:r>
        <w:fldChar w:fldCharType="end"/>
      </w:r>
      <w:r>
        <w:t xml:space="preserve"> této Smlouvy poskytnout nebo zajistit Kupujícímu </w:t>
      </w:r>
      <w:r w:rsidRPr="00D83ECE">
        <w:t>bezplatný servis</w:t>
      </w:r>
      <w:r>
        <w:t xml:space="preserve"> Předmětu koupě</w:t>
      </w:r>
      <w:r w:rsidR="00AD3AFB">
        <w:t>, který zahrnuje:</w:t>
      </w:r>
    </w:p>
    <w:p w14:paraId="58841AEE" w14:textId="2A08A5CD" w:rsidR="00AD3AFB" w:rsidRDefault="00AD3AFB" w:rsidP="00AD3AFB">
      <w:pPr>
        <w:pStyle w:val="SML111"/>
      </w:pPr>
      <w:r>
        <w:lastRenderedPageBreak/>
        <w:t xml:space="preserve">servisní prohlídky zahrnující preventivní </w:t>
      </w:r>
      <w:r w:rsidR="00D83ECE">
        <w:t xml:space="preserve">revize a </w:t>
      </w:r>
      <w:r w:rsidR="00783B20">
        <w:t>údržb</w:t>
      </w:r>
      <w:r w:rsidR="00D83ECE">
        <w:t>u</w:t>
      </w:r>
      <w:r>
        <w:t xml:space="preserve"> Předmětu koupě, včetně jeho součástí a příslušenství, prováděné jednou z</w:t>
      </w:r>
      <w:r w:rsidR="00AC1C03">
        <w:t xml:space="preserve">a </w:t>
      </w:r>
      <w:r>
        <w:t>kalendářní rok</w:t>
      </w:r>
      <w:r w:rsidR="00D83ECE">
        <w:t>, přičemž konkrétní termíny servisních prohlídek budou předem dohodnuty</w:t>
      </w:r>
      <w:r w:rsidR="005E5B1C">
        <w:t>;</w:t>
      </w:r>
    </w:p>
    <w:p w14:paraId="4731C939" w14:textId="26A75F69" w:rsidR="00AD3AFB" w:rsidRDefault="00AD3AFB" w:rsidP="00AD3AFB">
      <w:pPr>
        <w:pStyle w:val="SML111"/>
      </w:pPr>
      <w:r>
        <w:t xml:space="preserve">poskytnutí </w:t>
      </w:r>
      <w:r w:rsidRPr="00AD3AFB">
        <w:t>součinnost</w:t>
      </w:r>
      <w:r>
        <w:t>i</w:t>
      </w:r>
      <w:r w:rsidRPr="00AD3AFB">
        <w:t xml:space="preserve"> při řešení </w:t>
      </w:r>
      <w:r>
        <w:t xml:space="preserve">komplikací a </w:t>
      </w:r>
      <w:r w:rsidRPr="00AD3AFB">
        <w:t>nejasností při provozu Předmětu koupě</w:t>
      </w:r>
      <w:r w:rsidR="00AE6442">
        <w:t>;</w:t>
      </w:r>
    </w:p>
    <w:p w14:paraId="34057751" w14:textId="3D214E5B" w:rsidR="00783B20" w:rsidRDefault="00783B20" w:rsidP="00AD3AFB">
      <w:pPr>
        <w:pStyle w:val="SML111"/>
      </w:pPr>
      <w:r>
        <w:t xml:space="preserve">zajištění odstranění vad v souladu s podmínkami stanovenými v odst. </w:t>
      </w:r>
      <w:r>
        <w:fldChar w:fldCharType="begin"/>
      </w:r>
      <w:r>
        <w:instrText xml:space="preserve"> REF _Ref13666056 \r \h </w:instrText>
      </w:r>
      <w:r>
        <w:fldChar w:fldCharType="separate"/>
      </w:r>
      <w:r w:rsidR="002B7546">
        <w:t>7.5</w:t>
      </w:r>
      <w:r>
        <w:fldChar w:fldCharType="end"/>
      </w:r>
      <w:r>
        <w:t xml:space="preserve"> této Smlouvy</w:t>
      </w:r>
      <w:r w:rsidR="00AC1C03">
        <w:t>, včetně dodání náhradních dílů Předmětu koupě.</w:t>
      </w:r>
    </w:p>
    <w:p w14:paraId="392A1BA1" w14:textId="2A85298A" w:rsidR="00C0132B" w:rsidRDefault="00063A9B" w:rsidP="00911985">
      <w:pPr>
        <w:pStyle w:val="SML11"/>
      </w:pPr>
      <w:bookmarkStart w:id="7" w:name="_Ref13667479"/>
      <w:r>
        <w:t>Prodávající je povinen poskytnout nebo zajistit Kupujícímu servis</w:t>
      </w:r>
      <w:bookmarkStart w:id="8" w:name="_Ref13666056"/>
      <w:r>
        <w:t xml:space="preserve"> </w:t>
      </w:r>
      <w:r w:rsidR="00C0132B">
        <w:t>za následujících podmínek:</w:t>
      </w:r>
      <w:bookmarkEnd w:id="6"/>
      <w:bookmarkEnd w:id="7"/>
      <w:bookmarkEnd w:id="8"/>
    </w:p>
    <w:p w14:paraId="7F2E0026" w14:textId="1E7D9087" w:rsidR="00C0132B" w:rsidRDefault="005E5B1C" w:rsidP="00C0132B">
      <w:pPr>
        <w:pStyle w:val="SML111"/>
      </w:pPr>
      <w:r>
        <w:t>Servis Předmětu koupě bude</w:t>
      </w:r>
      <w:r w:rsidR="00307ED8">
        <w:t xml:space="preserve"> prováděn pouze </w:t>
      </w:r>
      <w:r>
        <w:t>osobami</w:t>
      </w:r>
      <w:r w:rsidRPr="005E5B1C">
        <w:t xml:space="preserve"> prokazatelně pověřen</w:t>
      </w:r>
      <w:r>
        <w:t>ými</w:t>
      </w:r>
      <w:r w:rsidRPr="005E5B1C">
        <w:t xml:space="preserve"> </w:t>
      </w:r>
      <w:r>
        <w:t>Prodávajícím</w:t>
      </w:r>
      <w:r w:rsidRPr="005E5B1C">
        <w:t xml:space="preserve"> k provádění všech potřebných servisních prací</w:t>
      </w:r>
      <w:r w:rsidR="00307ED8">
        <w:t>.</w:t>
      </w:r>
    </w:p>
    <w:p w14:paraId="13B9B44B" w14:textId="68DF8DC3" w:rsidR="00307ED8" w:rsidRDefault="00063A9B" w:rsidP="00C0132B">
      <w:pPr>
        <w:pStyle w:val="SML111"/>
      </w:pPr>
      <w:r>
        <w:t xml:space="preserve">V případě, že </w:t>
      </w:r>
      <w:r w:rsidR="00AB7388">
        <w:t>Kupující</w:t>
      </w:r>
      <w:r>
        <w:t xml:space="preserve"> zjistí, že se na Předmětu koupě objevily vady,</w:t>
      </w:r>
      <w:r w:rsidR="00AB7388">
        <w:t xml:space="preserve"> </w:t>
      </w:r>
      <w:r w:rsidR="005604CF">
        <w:t>vytkne</w:t>
      </w:r>
      <w:r w:rsidR="00AB7388">
        <w:t xml:space="preserve"> </w:t>
      </w:r>
      <w:r>
        <w:t xml:space="preserve">je </w:t>
      </w:r>
      <w:r w:rsidR="00AB7388">
        <w:t>Prodávajícímu elektronicky na e</w:t>
      </w:r>
      <w:r w:rsidR="00AB7388">
        <w:noBreakHyphen/>
        <w:t xml:space="preserve">mailovou adresu zástupce Prodávajícího </w:t>
      </w:r>
      <w:r w:rsidR="00E76CEF" w:rsidRPr="007A3856">
        <w:rPr>
          <w:b/>
          <w:highlight w:val="lightGray"/>
        </w:rPr>
        <w:t>[Bude doplněno před uzavření smlouvy]</w:t>
      </w:r>
      <w:r w:rsidR="00AB7388">
        <w:t xml:space="preserve"> nebo telefonicky na telefonní číslo </w:t>
      </w:r>
      <w:r w:rsidR="00E76CEF" w:rsidRPr="007A3856">
        <w:rPr>
          <w:b/>
          <w:highlight w:val="lightGray"/>
        </w:rPr>
        <w:t>[Bude doplněno před uzavření smlouvy]</w:t>
      </w:r>
      <w:r w:rsidR="00E76CEF" w:rsidRPr="007A3856">
        <w:rPr>
          <w:b/>
          <w:szCs w:val="22"/>
        </w:rPr>
        <w:t xml:space="preserve"> </w:t>
      </w:r>
      <w:r w:rsidR="00AB7388">
        <w:t xml:space="preserve">s následným potvrzením v e-mailu. Prodávající se zavazuje, že jeho zástupce bude dostupný v pracovní dny v době </w:t>
      </w:r>
      <w:r w:rsidR="00AB7388" w:rsidRPr="009A69A7">
        <w:t xml:space="preserve">od 8:00 do </w:t>
      </w:r>
      <w:r w:rsidR="008C2C80">
        <w:t>15</w:t>
      </w:r>
      <w:r w:rsidR="00AB7388" w:rsidRPr="009A69A7">
        <w:t>:00.</w:t>
      </w:r>
    </w:p>
    <w:p w14:paraId="30ED3593" w14:textId="13FFE76D" w:rsidR="00AB7388" w:rsidRPr="009A69A7" w:rsidRDefault="00AB7388" w:rsidP="00C0132B">
      <w:pPr>
        <w:pStyle w:val="SML111"/>
      </w:pPr>
      <w:bookmarkStart w:id="9" w:name="_Ref13656144"/>
      <w:r>
        <w:t xml:space="preserve">Prodávající </w:t>
      </w:r>
      <w:r w:rsidR="008C2C80">
        <w:t xml:space="preserve">je </w:t>
      </w:r>
      <w:r>
        <w:t xml:space="preserve">povinen zajistit opravu Předmětu koupě tak, že servisní technik </w:t>
      </w:r>
      <w:r w:rsidR="005604CF">
        <w:t>opravu započne</w:t>
      </w:r>
      <w:r>
        <w:t xml:space="preserve"> </w:t>
      </w:r>
      <w:r w:rsidR="00625604">
        <w:t xml:space="preserve">nejpozději </w:t>
      </w:r>
      <w:r w:rsidR="008C2C80">
        <w:t>pátý</w:t>
      </w:r>
      <w:r w:rsidR="00625604">
        <w:t xml:space="preserve"> </w:t>
      </w:r>
      <w:r w:rsidR="00625604" w:rsidRPr="009A69A7">
        <w:t>pracovní den</w:t>
      </w:r>
      <w:r w:rsidR="00063A9B" w:rsidRPr="009A69A7">
        <w:t xml:space="preserve"> ode dne</w:t>
      </w:r>
      <w:r w:rsidRPr="009A69A7">
        <w:t xml:space="preserve"> </w:t>
      </w:r>
      <w:r w:rsidR="005604CF" w:rsidRPr="009A69A7">
        <w:t>vytknutí vady</w:t>
      </w:r>
      <w:r w:rsidRPr="009A69A7">
        <w:t xml:space="preserve"> a </w:t>
      </w:r>
      <w:r w:rsidR="005604CF" w:rsidRPr="009A69A7">
        <w:t>vadu</w:t>
      </w:r>
      <w:r w:rsidRPr="009A69A7">
        <w:t xml:space="preserve"> </w:t>
      </w:r>
      <w:r w:rsidR="005604CF" w:rsidRPr="009A69A7">
        <w:t>odstraní opravou</w:t>
      </w:r>
      <w:r w:rsidRPr="009A69A7">
        <w:t xml:space="preserve"> do </w:t>
      </w:r>
      <w:r w:rsidR="008C2C80">
        <w:t>2</w:t>
      </w:r>
      <w:r w:rsidR="005604CF" w:rsidRPr="009A69A7">
        <w:t xml:space="preserve"> pracovních dnů od započetí s opravou</w:t>
      </w:r>
      <w:r w:rsidRPr="009A69A7">
        <w:t>, ledaže</w:t>
      </w:r>
      <w:r w:rsidR="000522C4" w:rsidRPr="009A69A7">
        <w:t xml:space="preserve"> tato Smlouva stanoví jinak nebo</w:t>
      </w:r>
      <w:r w:rsidRPr="009A69A7">
        <w:t xml:space="preserve"> se Smluvní strany </w:t>
      </w:r>
      <w:r w:rsidR="000522C4" w:rsidRPr="009A69A7">
        <w:t xml:space="preserve">v konkrétním případě </w:t>
      </w:r>
      <w:r w:rsidRPr="009A69A7">
        <w:t>dohodnou jinak.</w:t>
      </w:r>
      <w:bookmarkEnd w:id="9"/>
    </w:p>
    <w:p w14:paraId="65EECE60" w14:textId="064A5E25" w:rsidR="00AB7388" w:rsidRDefault="00243567" w:rsidP="00C0132B">
      <w:pPr>
        <w:pStyle w:val="SML111"/>
      </w:pPr>
      <w:bookmarkStart w:id="10" w:name="_Ref13656146"/>
      <w:r w:rsidRPr="009A69A7">
        <w:t xml:space="preserve">Jestliže bude oprava možná pouze poskytnutím stejného či podobného náhradního dílu Předmětu koupě, zavazuje se Prodávající poskytnout </w:t>
      </w:r>
      <w:r w:rsidR="00A52E65" w:rsidRPr="009A69A7">
        <w:t>a</w:t>
      </w:r>
      <w:r w:rsidR="00625604" w:rsidRPr="009A69A7">
        <w:t> </w:t>
      </w:r>
      <w:r w:rsidR="00A52E65" w:rsidRPr="009A69A7">
        <w:t xml:space="preserve">namontovat </w:t>
      </w:r>
      <w:r w:rsidRPr="009A69A7">
        <w:t xml:space="preserve">tento díl do </w:t>
      </w:r>
      <w:r w:rsidR="008C2C80">
        <w:t>15</w:t>
      </w:r>
      <w:r w:rsidRPr="009A69A7">
        <w:t xml:space="preserve"> </w:t>
      </w:r>
      <w:r w:rsidR="00B10AF0" w:rsidRPr="009A69A7">
        <w:t xml:space="preserve">pracovních </w:t>
      </w:r>
      <w:r w:rsidRPr="009A69A7">
        <w:t xml:space="preserve">dnů ode dne </w:t>
      </w:r>
      <w:r w:rsidR="00A52E65" w:rsidRPr="009A69A7">
        <w:t>vytknutí vady Kupujícím</w:t>
      </w:r>
      <w:r w:rsidRPr="009A69A7">
        <w:t>.</w:t>
      </w:r>
      <w:bookmarkEnd w:id="10"/>
      <w:r w:rsidR="00625604" w:rsidRPr="009A69A7">
        <w:t xml:space="preserve"> Náhradní díly se jejich dodáním stávají vlastnictvím</w:t>
      </w:r>
      <w:r w:rsidR="00625604">
        <w:t xml:space="preserve"> Kupujícího. </w:t>
      </w:r>
    </w:p>
    <w:p w14:paraId="3D5BAAFC" w14:textId="789F1502" w:rsidR="00CE2C76" w:rsidRDefault="00CE2C76" w:rsidP="00CE2C76">
      <w:pPr>
        <w:pStyle w:val="SML11"/>
      </w:pPr>
      <w:r>
        <w:t>Běh záruční doby se staví od okamžiku, kdy byla vada Předmětu koupě Kupujícím uplatněna, do doby</w:t>
      </w:r>
      <w:r w:rsidR="005604CF">
        <w:t>,</w:t>
      </w:r>
      <w:r>
        <w:t xml:space="preserve"> kdy bude vada odstraněna a její odstranění potvrzeno oběma Smluvními stranami.</w:t>
      </w:r>
    </w:p>
    <w:p w14:paraId="0F2FCE67" w14:textId="5721B72A" w:rsidR="007B3A3B" w:rsidRDefault="007B3A3B" w:rsidP="009617AB">
      <w:pPr>
        <w:pStyle w:val="SML1"/>
      </w:pPr>
      <w:r>
        <w:t>Sankční ujednání</w:t>
      </w:r>
    </w:p>
    <w:p w14:paraId="43E384C1" w14:textId="0324F809" w:rsidR="007B3A3B" w:rsidRDefault="00556E17" w:rsidP="007B3A3B">
      <w:pPr>
        <w:pStyle w:val="SML11"/>
      </w:pPr>
      <w:r>
        <w:t xml:space="preserve">Prodávající je </w:t>
      </w:r>
      <w:r w:rsidRPr="00767783">
        <w:t xml:space="preserve">povinen zaplatit Kupujícímu smluvní pokutu ve výši 0,3 % z kupní ceny uvedené v odst. </w:t>
      </w:r>
      <w:r w:rsidRPr="00767783">
        <w:fldChar w:fldCharType="begin"/>
      </w:r>
      <w:r w:rsidRPr="00767783">
        <w:instrText xml:space="preserve"> REF _Ref529427422 \r \h </w:instrText>
      </w:r>
      <w:r w:rsidR="00767783">
        <w:instrText xml:space="preserve"> \* MERGEFORMAT </w:instrText>
      </w:r>
      <w:r w:rsidRPr="00767783">
        <w:fldChar w:fldCharType="separate"/>
      </w:r>
      <w:r w:rsidR="002B7546">
        <w:t>4.1</w:t>
      </w:r>
      <w:r w:rsidRPr="00767783">
        <w:fldChar w:fldCharType="end"/>
      </w:r>
      <w:r w:rsidRPr="00767783">
        <w:t xml:space="preserve"> této Smlouvy, a to za každý i jen</w:t>
      </w:r>
      <w:r>
        <w:t xml:space="preserve"> započatý den prodlení s dodáním Předmětu koupě dle odst. </w:t>
      </w:r>
      <w:r>
        <w:fldChar w:fldCharType="begin"/>
      </w:r>
      <w:r>
        <w:instrText xml:space="preserve"> REF _Ref13654665 \r \h </w:instrText>
      </w:r>
      <w:r>
        <w:fldChar w:fldCharType="separate"/>
      </w:r>
      <w:r w:rsidR="002B7546">
        <w:t>3.2</w:t>
      </w:r>
      <w:r>
        <w:fldChar w:fldCharType="end"/>
      </w:r>
      <w:r>
        <w:t xml:space="preserve"> této Smlouvy. </w:t>
      </w:r>
    </w:p>
    <w:p w14:paraId="2E39EB82" w14:textId="66AE1B55" w:rsidR="00556E17" w:rsidRDefault="00556E17" w:rsidP="007B3A3B">
      <w:pPr>
        <w:pStyle w:val="SML11"/>
      </w:pPr>
      <w:r>
        <w:t>V případě prodlení se zaplacením kupní ceny je Kupující povinen Prodávajícímu zaplatit zákonný úrok z prodlení, a to za každý i jen započatý den prodlení.</w:t>
      </w:r>
    </w:p>
    <w:p w14:paraId="405B8BC8" w14:textId="52720ACF" w:rsidR="008D6668" w:rsidRDefault="008D6668" w:rsidP="007B3A3B">
      <w:pPr>
        <w:pStyle w:val="SML11"/>
      </w:pPr>
      <w:r>
        <w:t>Prodávající je povinen zaplatit Kupu</w:t>
      </w:r>
      <w:r w:rsidR="002E3EEB">
        <w:t xml:space="preserve">jícímu smluvní pokutu ve výši 0,05 % z kupní ceny uvedené v odst. </w:t>
      </w:r>
      <w:r w:rsidR="002E3EEB">
        <w:fldChar w:fldCharType="begin"/>
      </w:r>
      <w:r w:rsidR="002E3EEB">
        <w:instrText xml:space="preserve"> REF _Ref529427422 \r \h </w:instrText>
      </w:r>
      <w:r w:rsidR="002E3EEB">
        <w:fldChar w:fldCharType="separate"/>
      </w:r>
      <w:r w:rsidR="002B7546">
        <w:t>4.1</w:t>
      </w:r>
      <w:r w:rsidR="002E3EEB">
        <w:fldChar w:fldCharType="end"/>
      </w:r>
      <w:r w:rsidR="002E3EEB">
        <w:t xml:space="preserve"> této Smlouvy, a to za každý i jen započatý den prodlení s povinností odstranit ve sjednané nebo stanovené lhůtě vady Předmětu koupě. Úhradou smluvní pokuty nejsou dotčena práva Kupujícího z vadného plnění</w:t>
      </w:r>
      <w:r w:rsidR="00582895">
        <w:t>.</w:t>
      </w:r>
    </w:p>
    <w:p w14:paraId="36B06F32" w14:textId="714939D3" w:rsidR="009E0C45" w:rsidRDefault="009E0C45" w:rsidP="00556E17">
      <w:pPr>
        <w:pStyle w:val="SML11"/>
      </w:pPr>
      <w:r>
        <w:lastRenderedPageBreak/>
        <w:t xml:space="preserve">Jestliže Prodávající poruší svou povinnost mlčenlivosti stanovenou v odst. </w:t>
      </w:r>
      <w:r>
        <w:fldChar w:fldCharType="begin"/>
      </w:r>
      <w:r>
        <w:instrText xml:space="preserve"> REF _Ref14684616 \r \h </w:instrText>
      </w:r>
      <w:r>
        <w:fldChar w:fldCharType="separate"/>
      </w:r>
      <w:r w:rsidR="002B7546">
        <w:t>11.1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_Ref14684618 \r \h </w:instrText>
      </w:r>
      <w:r>
        <w:fldChar w:fldCharType="separate"/>
      </w:r>
      <w:r w:rsidR="002B7546">
        <w:t>11.2</w:t>
      </w:r>
      <w:r>
        <w:fldChar w:fldCharType="end"/>
      </w:r>
      <w:r>
        <w:t xml:space="preserve"> této Smlouvy, je povinen Kupujícímu zaplatit smluvní pokutu ve výši 100.000</w:t>
      </w:r>
      <w:r w:rsidR="009E13F1">
        <w:t>,-</w:t>
      </w:r>
      <w:r>
        <w:t xml:space="preserve"> Kč za každé takové porušení.</w:t>
      </w:r>
    </w:p>
    <w:p w14:paraId="29ACD134" w14:textId="7F78C40E" w:rsidR="00556E17" w:rsidRDefault="00556E17" w:rsidP="00556E17">
      <w:pPr>
        <w:pStyle w:val="SML11"/>
      </w:pPr>
      <w:r>
        <w:t>V případě porušení jiné povinnosti dle této Smlouvy, za kterou není sjednána zvláštní smluvní pokuta dle ustanovení uvedených výše v tomto článku, má Kupující nárok na</w:t>
      </w:r>
      <w:r w:rsidR="00263B5B">
        <w:t> </w:t>
      </w:r>
      <w:r>
        <w:t xml:space="preserve">smluvní pokutu ve výši </w:t>
      </w:r>
      <w:r w:rsidR="000522C4">
        <w:t>2.000,-</w:t>
      </w:r>
      <w:r>
        <w:t xml:space="preserve"> Kč za každý započatý den trvání takového porušení a každé jednotlivé porušení.</w:t>
      </w:r>
    </w:p>
    <w:p w14:paraId="019FA80C" w14:textId="012C00C7" w:rsidR="00556E17" w:rsidRDefault="00556E17" w:rsidP="00556E17">
      <w:pPr>
        <w:pStyle w:val="SML11"/>
      </w:pPr>
      <w:r>
        <w:t xml:space="preserve">Sjednané smluvní pokuty zaplatí </w:t>
      </w:r>
      <w:r w:rsidR="00303360">
        <w:t>Prodávající</w:t>
      </w:r>
      <w:r>
        <w:t xml:space="preserve"> nezávisle na zavinění a na tom, zda a v</w:t>
      </w:r>
      <w:r w:rsidR="00263B5B">
        <w:t> </w:t>
      </w:r>
      <w:r>
        <w:t xml:space="preserve">jaké výši vznikne </w:t>
      </w:r>
      <w:r w:rsidR="00303360">
        <w:t>Kupujícímu</w:t>
      </w:r>
      <w:r>
        <w:t xml:space="preserve"> škoda.</w:t>
      </w:r>
      <w:r w:rsidR="00303360">
        <w:t xml:space="preserve"> </w:t>
      </w:r>
      <w:r>
        <w:t xml:space="preserve">Ujednáním o smluvní pokutě ani jejím zaplacením </w:t>
      </w:r>
      <w:r w:rsidR="00303360">
        <w:t xml:space="preserve">tak </w:t>
      </w:r>
      <w:r>
        <w:t>není dotčen nárok Kupujícího na náhradu škody. Náhradu škody lze vymáhat samostatně vedle smluvní pokuty v plné výši.</w:t>
      </w:r>
    </w:p>
    <w:p w14:paraId="4234DEE3" w14:textId="0206AAD9" w:rsidR="00556E17" w:rsidRDefault="00556E17" w:rsidP="00556E17">
      <w:pPr>
        <w:pStyle w:val="SML11"/>
      </w:pPr>
      <w:r>
        <w:t xml:space="preserve">Smluvní pokuta je splatná do 30 dnů ode dne, kdy ji Kupující u Prodávajícího uplatnil. Kupující je oprávněn smluvní pokuty započíst </w:t>
      </w:r>
      <w:r w:rsidR="00E003EB">
        <w:t>na jakoukoliv pohledávku</w:t>
      </w:r>
      <w:r>
        <w:t xml:space="preserve"> Prodávajícího vůči Kupujícímu podle této Smlouvy.</w:t>
      </w:r>
    </w:p>
    <w:p w14:paraId="41143068" w14:textId="2059DFAE" w:rsidR="007B3A3B" w:rsidRDefault="007B3A3B" w:rsidP="007B3A3B">
      <w:pPr>
        <w:pStyle w:val="SML1"/>
      </w:pPr>
      <w:r>
        <w:t>Zánik smlouvy</w:t>
      </w:r>
    </w:p>
    <w:p w14:paraId="32E6DFCB" w14:textId="55D4ED47" w:rsidR="007B3A3B" w:rsidRDefault="00B830B3" w:rsidP="007B3A3B">
      <w:pPr>
        <w:pStyle w:val="SML11"/>
      </w:pPr>
      <w:r>
        <w:t>Závazky Smluvních stran zanikají způsoby stanovenými zákonem</w:t>
      </w:r>
      <w:r w:rsidR="00FB2075">
        <w:t xml:space="preserve"> a způsoby stanovenými touto Smlouvou</w:t>
      </w:r>
      <w:r>
        <w:t>.</w:t>
      </w:r>
    </w:p>
    <w:p w14:paraId="229F2EF1" w14:textId="273472E9" w:rsidR="00B830B3" w:rsidRDefault="00B830B3" w:rsidP="007B3A3B">
      <w:pPr>
        <w:pStyle w:val="SML11"/>
      </w:pPr>
      <w:r>
        <w:t xml:space="preserve">Prodávající je oprávněn odstoupit od </w:t>
      </w:r>
      <w:r w:rsidR="00FB2075">
        <w:t>této Smlouvy</w:t>
      </w:r>
      <w:r>
        <w:t xml:space="preserve"> v případě, že Kupující bude v prodlení s úhradou kupní ceny </w:t>
      </w:r>
      <w:r w:rsidR="00263B5B">
        <w:t>za podmínek stanovených touto Smlouvou po dobu delší než 60 dní.</w:t>
      </w:r>
    </w:p>
    <w:p w14:paraId="77A729A3" w14:textId="7C869051" w:rsidR="00B830B3" w:rsidRDefault="00B830B3" w:rsidP="007B3A3B">
      <w:pPr>
        <w:pStyle w:val="SML11"/>
      </w:pPr>
      <w:r>
        <w:t xml:space="preserve">Kupující má právo odstoupit od </w:t>
      </w:r>
      <w:r w:rsidR="00674047">
        <w:t>S</w:t>
      </w:r>
      <w:r>
        <w:t>mlouvy z důvodu podstatného porušení této Smlouvy.</w:t>
      </w:r>
    </w:p>
    <w:p w14:paraId="6462FBC0" w14:textId="50F88DE4" w:rsidR="00B830B3" w:rsidRDefault="00B830B3" w:rsidP="007B3A3B">
      <w:pPr>
        <w:pStyle w:val="SML11"/>
      </w:pPr>
      <w:r>
        <w:t>Za podstatné porušení této Smlouvy se považuje zejména</w:t>
      </w:r>
    </w:p>
    <w:p w14:paraId="6A684CE0" w14:textId="20AF1E39" w:rsidR="00B830B3" w:rsidRDefault="00AB2C59" w:rsidP="00AB2C59">
      <w:pPr>
        <w:pStyle w:val="SML111"/>
      </w:pPr>
      <w:r>
        <w:t xml:space="preserve">prodlení Prodávajícího s dodáním Předmětu koupě dle odst. </w:t>
      </w:r>
      <w:r>
        <w:fldChar w:fldCharType="begin"/>
      </w:r>
      <w:r>
        <w:instrText xml:space="preserve"> REF _Ref13654665 \r \h </w:instrText>
      </w:r>
      <w:r>
        <w:fldChar w:fldCharType="separate"/>
      </w:r>
      <w:r w:rsidR="002B7546">
        <w:t>3.2</w:t>
      </w:r>
      <w:r>
        <w:fldChar w:fldCharType="end"/>
      </w:r>
      <w:r>
        <w:t xml:space="preserve"> této Smlouvy delší než </w:t>
      </w:r>
      <w:r w:rsidR="00994AFB">
        <w:t xml:space="preserve">30 </w:t>
      </w:r>
      <w:r>
        <w:t>dní;</w:t>
      </w:r>
    </w:p>
    <w:p w14:paraId="41D321C8" w14:textId="02C3E27A" w:rsidR="00AB2C59" w:rsidRDefault="00AB2C59" w:rsidP="00AB2C59">
      <w:pPr>
        <w:pStyle w:val="SML111"/>
      </w:pPr>
      <w:r>
        <w:t xml:space="preserve">prodlení s odstraněním vady ve lhůtách stanovených odst. </w:t>
      </w:r>
      <w:r>
        <w:fldChar w:fldCharType="begin"/>
      </w:r>
      <w:r>
        <w:instrText xml:space="preserve"> REF _Ref13656144 \r \h </w:instrText>
      </w:r>
      <w:r>
        <w:fldChar w:fldCharType="separate"/>
      </w:r>
      <w:r w:rsidR="002B7546">
        <w:t>7.5.3</w:t>
      </w:r>
      <w:r>
        <w:fldChar w:fldCharType="end"/>
      </w:r>
      <w:r w:rsidR="006C5E92">
        <w:t xml:space="preserve"> </w:t>
      </w:r>
      <w:r>
        <w:t xml:space="preserve">a </w:t>
      </w:r>
      <w:r>
        <w:fldChar w:fldCharType="begin"/>
      </w:r>
      <w:r>
        <w:instrText xml:space="preserve"> REF _Ref13656146 \r \h </w:instrText>
      </w:r>
      <w:r>
        <w:fldChar w:fldCharType="separate"/>
      </w:r>
      <w:r w:rsidR="002B7546">
        <w:t>7.5.4</w:t>
      </w:r>
      <w:r>
        <w:fldChar w:fldCharType="end"/>
      </w:r>
      <w:r>
        <w:t xml:space="preserve"> této Smlouvy delší než </w:t>
      </w:r>
      <w:r w:rsidR="00994AFB">
        <w:t xml:space="preserve">20 </w:t>
      </w:r>
      <w:r>
        <w:t>dní;</w:t>
      </w:r>
    </w:p>
    <w:p w14:paraId="7F63DEDD" w14:textId="26A89E51" w:rsidR="006C5E92" w:rsidRDefault="006C5E92" w:rsidP="00AB2C59">
      <w:pPr>
        <w:pStyle w:val="SML111"/>
      </w:pPr>
      <w:r>
        <w:t xml:space="preserve">výskyt stejných či obdobných vad opakujících se na Předmětu koupě </w:t>
      </w:r>
      <w:r w:rsidR="00674047">
        <w:t>i poté, co již tato vada byla Prodávajícím odstraněna</w:t>
      </w:r>
      <w:r>
        <w:t>;</w:t>
      </w:r>
    </w:p>
    <w:p w14:paraId="088243D4" w14:textId="540BB1F1" w:rsidR="00AB2C59" w:rsidRDefault="006C5E92" w:rsidP="00AB2C59">
      <w:pPr>
        <w:pStyle w:val="SML111"/>
      </w:pPr>
      <w:r>
        <w:t>porušení závazných právních předpisů či technických norem Prodávajícím</w:t>
      </w:r>
      <w:r w:rsidR="00AB2C59">
        <w:t>;</w:t>
      </w:r>
    </w:p>
    <w:p w14:paraId="505C2C0F" w14:textId="53BC4587" w:rsidR="00AB2C59" w:rsidRDefault="00674047" w:rsidP="00AB2C59">
      <w:pPr>
        <w:pStyle w:val="SML111"/>
      </w:pPr>
      <w:r>
        <w:t xml:space="preserve">případ, kdy </w:t>
      </w:r>
      <w:r w:rsidR="00C90BC7">
        <w:t>n</w:t>
      </w:r>
      <w:r w:rsidR="00AB2C59">
        <w:t xml:space="preserve">a majetek </w:t>
      </w:r>
      <w:r>
        <w:t>P</w:t>
      </w:r>
      <w:r w:rsidR="00AB2C59">
        <w:t>rodávajícího bude prohlášen konkurs nebo návrh na prohlášení konkursu bude zamítnut pro nedostatek majetku;</w:t>
      </w:r>
    </w:p>
    <w:p w14:paraId="768D02A7" w14:textId="6D362D07" w:rsidR="00AB2C59" w:rsidRDefault="00674047" w:rsidP="00AB2C59">
      <w:pPr>
        <w:pStyle w:val="SML111"/>
      </w:pPr>
      <w:r>
        <w:t xml:space="preserve">jestliže </w:t>
      </w:r>
      <w:r w:rsidR="00C90BC7">
        <w:t>Prodávající vstoupí do likvidace nebo pozbyde oprávnění k výkonu činnosti, ke které se touto Smlouvou zavázal;</w:t>
      </w:r>
    </w:p>
    <w:p w14:paraId="1BC95FB0" w14:textId="0C77EB20" w:rsidR="00C90BC7" w:rsidRDefault="00674047" w:rsidP="00AB2C59">
      <w:pPr>
        <w:pStyle w:val="SML111"/>
      </w:pPr>
      <w:r>
        <w:t xml:space="preserve">pokud </w:t>
      </w:r>
      <w:r w:rsidR="00C90BC7">
        <w:t>Kupující zjistí, že Předmět koupě nemá požadované parametry a tuto skutečnost Prodávajícímu oznámí.</w:t>
      </w:r>
    </w:p>
    <w:p w14:paraId="1A978C62" w14:textId="4053FDC9" w:rsidR="00994AFB" w:rsidRDefault="00994AFB" w:rsidP="007B3A3B">
      <w:pPr>
        <w:pStyle w:val="SML1"/>
      </w:pPr>
      <w:r>
        <w:lastRenderedPageBreak/>
        <w:t>Vyšší moc</w:t>
      </w:r>
    </w:p>
    <w:p w14:paraId="713BE813" w14:textId="777FF755" w:rsidR="00994AFB" w:rsidRPr="00994AFB" w:rsidRDefault="00994AFB" w:rsidP="00994AFB">
      <w:pPr>
        <w:pStyle w:val="SML11"/>
        <w:rPr>
          <w:rStyle w:val="normaltextrun"/>
        </w:rPr>
      </w:pPr>
      <w:bookmarkStart w:id="11" w:name="_Ref35619052"/>
      <w:r>
        <w:rPr>
          <w:rStyle w:val="normaltextrun"/>
          <w:rFonts w:cs="Calibri"/>
        </w:rPr>
        <w:t>Brání-li Smluvní straně ve splnění povinnosti vyšší moc, jak je definována v odst.</w:t>
      </w:r>
      <w:r w:rsidR="001E4F2B">
        <w:rPr>
          <w:rStyle w:val="normaltextrun"/>
          <w:rFonts w:cs="Calibri"/>
        </w:rPr>
        <w:t xml:space="preserve"> </w:t>
      </w:r>
      <w:r w:rsidR="001E4F2B">
        <w:rPr>
          <w:rStyle w:val="normaltextrun"/>
          <w:rFonts w:cs="Calibri"/>
        </w:rPr>
        <w:fldChar w:fldCharType="begin"/>
      </w:r>
      <w:r w:rsidR="001E4F2B">
        <w:rPr>
          <w:rStyle w:val="normaltextrun"/>
          <w:rFonts w:cs="Calibri"/>
        </w:rPr>
        <w:instrText xml:space="preserve"> REF _Ref35619018 \r \h </w:instrText>
      </w:r>
      <w:r w:rsidR="001E4F2B">
        <w:rPr>
          <w:rStyle w:val="normaltextrun"/>
          <w:rFonts w:cs="Calibri"/>
        </w:rPr>
      </w:r>
      <w:r w:rsidR="001E4F2B">
        <w:rPr>
          <w:rStyle w:val="normaltextrun"/>
          <w:rFonts w:cs="Calibri"/>
        </w:rPr>
        <w:fldChar w:fldCharType="separate"/>
      </w:r>
      <w:r w:rsidR="002B7546">
        <w:rPr>
          <w:rStyle w:val="normaltextrun"/>
          <w:rFonts w:cs="Calibri"/>
        </w:rPr>
        <w:t>10.3</w:t>
      </w:r>
      <w:r w:rsidR="001E4F2B">
        <w:rPr>
          <w:rStyle w:val="normaltextrun"/>
          <w:rFonts w:cs="Calibri"/>
        </w:rPr>
        <w:fldChar w:fldCharType="end"/>
      </w:r>
      <w:r w:rsidR="001E4F2B">
        <w:rPr>
          <w:rStyle w:val="normaltextrun"/>
          <w:rFonts w:cs="Calibri"/>
        </w:rPr>
        <w:t>.</w:t>
      </w:r>
      <w:r>
        <w:rPr>
          <w:rStyle w:val="normaltextrun"/>
          <w:rFonts w:cs="Calibri"/>
        </w:rPr>
        <w:t xml:space="preserve"> této Smlouvy (dále jen „</w:t>
      </w:r>
      <w:r>
        <w:rPr>
          <w:rStyle w:val="normaltextrun"/>
          <w:rFonts w:cs="Calibri"/>
          <w:b/>
          <w:bCs w:val="0"/>
        </w:rPr>
        <w:t>Vyšší moc</w:t>
      </w:r>
      <w:r>
        <w:rPr>
          <w:rStyle w:val="normaltextrun"/>
          <w:rFonts w:cs="Calibri"/>
        </w:rPr>
        <w:t>“), prodlužuje se lhůta ke splnění této povinnosti o dobu trvání překážky Vyšší moci a o dobu přiměřeně potřebnou k jejímu splnění.</w:t>
      </w:r>
      <w:bookmarkEnd w:id="11"/>
    </w:p>
    <w:p w14:paraId="3AF5F1AE" w14:textId="156DBA21" w:rsidR="00994AFB" w:rsidRPr="00994AFB" w:rsidRDefault="00994AFB" w:rsidP="00994AFB">
      <w:pPr>
        <w:pStyle w:val="SML11"/>
        <w:rPr>
          <w:rStyle w:val="normaltextrun"/>
        </w:rPr>
      </w:pPr>
      <w:r w:rsidRPr="00527506">
        <w:rPr>
          <w:rStyle w:val="normaltextrun"/>
          <w:rFonts w:cs="Calibri"/>
        </w:rPr>
        <w:t>Nedojde-li ke splnění povinnosti, jejímuž včasnému splnění zabránila Vyšší moc, ani </w:t>
      </w:r>
      <w:r w:rsidR="00527506">
        <w:rPr>
          <w:rStyle w:val="normaltextrun"/>
          <w:rFonts w:cs="Calibri"/>
        </w:rPr>
        <w:t>do 60 dnů o</w:t>
      </w:r>
      <w:r w:rsidRPr="00527506">
        <w:rPr>
          <w:rStyle w:val="normaltextrun"/>
          <w:rFonts w:cs="Calibri"/>
        </w:rPr>
        <w:t>d toho</w:t>
      </w:r>
      <w:r>
        <w:rPr>
          <w:rStyle w:val="normaltextrun"/>
          <w:rFonts w:cs="Calibri"/>
        </w:rPr>
        <w:t>, co měla být povinnost splněna původně před prodloužením lhůty dle odst. </w:t>
      </w:r>
      <w:r w:rsidR="001E4F2B">
        <w:rPr>
          <w:rStyle w:val="normaltextrun"/>
          <w:rFonts w:cs="Calibri"/>
        </w:rPr>
        <w:fldChar w:fldCharType="begin"/>
      </w:r>
      <w:r w:rsidR="001E4F2B">
        <w:rPr>
          <w:rStyle w:val="normaltextrun"/>
          <w:rFonts w:cs="Calibri"/>
        </w:rPr>
        <w:instrText xml:space="preserve"> REF _Ref35619052 \r \h </w:instrText>
      </w:r>
      <w:r w:rsidR="001E4F2B">
        <w:rPr>
          <w:rStyle w:val="normaltextrun"/>
          <w:rFonts w:cs="Calibri"/>
        </w:rPr>
      </w:r>
      <w:r w:rsidR="001E4F2B">
        <w:rPr>
          <w:rStyle w:val="normaltextrun"/>
          <w:rFonts w:cs="Calibri"/>
        </w:rPr>
        <w:fldChar w:fldCharType="separate"/>
      </w:r>
      <w:r w:rsidR="002B7546">
        <w:rPr>
          <w:rStyle w:val="normaltextrun"/>
          <w:rFonts w:cs="Calibri"/>
        </w:rPr>
        <w:t>10.1</w:t>
      </w:r>
      <w:r w:rsidR="001E4F2B">
        <w:rPr>
          <w:rStyle w:val="normaltextrun"/>
          <w:rFonts w:cs="Calibri"/>
        </w:rPr>
        <w:fldChar w:fldCharType="end"/>
      </w:r>
      <w:r>
        <w:rPr>
          <w:rStyle w:val="normaltextrun"/>
          <w:rFonts w:cs="Calibri"/>
        </w:rPr>
        <w:t>. této Smlouvy, má kterákoliv Smluvní strana právo od Smlouvy odstoupit.</w:t>
      </w:r>
    </w:p>
    <w:p w14:paraId="5F504FCB" w14:textId="1E1F9936" w:rsidR="00994AFB" w:rsidRPr="00994AFB" w:rsidRDefault="00994AFB" w:rsidP="00994AFB">
      <w:pPr>
        <w:pStyle w:val="SML11"/>
        <w:rPr>
          <w:rStyle w:val="normaltextrun"/>
        </w:rPr>
      </w:pPr>
      <w:bookmarkStart w:id="12" w:name="_Ref35619018"/>
      <w:r>
        <w:rPr>
          <w:rStyle w:val="normaltextrun"/>
          <w:rFonts w:cs="Calibri"/>
        </w:rPr>
        <w:t>Pro účely této Smlouvy se Vyšší mocí rozumí událost, která splňuje kumulativně následující znaky:</w:t>
      </w:r>
      <w:bookmarkEnd w:id="12"/>
    </w:p>
    <w:p w14:paraId="3D45724D" w14:textId="6E2C80A9" w:rsidR="00994AFB" w:rsidRPr="00994AFB" w:rsidRDefault="00994AFB" w:rsidP="00994AFB">
      <w:pPr>
        <w:pStyle w:val="SMLi"/>
        <w:ind w:left="1134" w:hanging="425"/>
        <w:rPr>
          <w:rStyle w:val="normaltextrun"/>
        </w:rPr>
      </w:pPr>
      <w:r>
        <w:rPr>
          <w:rStyle w:val="normaltextrun"/>
          <w:rFonts w:cs="Calibri"/>
        </w:rPr>
        <w:t>objektivně znemožňuje některé ze Smluvních stran v plnění některé z jejích povinností podle této Smlouvy (objektivní nemožnost je v příčinné souvislosti s touto událostí);</w:t>
      </w:r>
    </w:p>
    <w:p w14:paraId="3C50C177" w14:textId="1043E0C7" w:rsidR="00994AFB" w:rsidRPr="00994AFB" w:rsidRDefault="00994AFB" w:rsidP="00994AFB">
      <w:pPr>
        <w:pStyle w:val="SMLi"/>
        <w:ind w:left="1134" w:hanging="425"/>
        <w:rPr>
          <w:rStyle w:val="normaltextrun"/>
        </w:rPr>
      </w:pPr>
      <w:r>
        <w:rPr>
          <w:rStyle w:val="normaltextrun"/>
          <w:rFonts w:cs="Calibri"/>
        </w:rPr>
        <w:t>tuto událost nemohla příslušná Smluvní strana s vynaložením odborné péče zjistit ani předvídat před uzavřením Smlouvy;</w:t>
      </w:r>
    </w:p>
    <w:p w14:paraId="1712F069" w14:textId="712C8AB3" w:rsidR="00994AFB" w:rsidRPr="001E4F2B" w:rsidRDefault="00994AFB" w:rsidP="00994AFB">
      <w:pPr>
        <w:pStyle w:val="SMLi"/>
        <w:ind w:left="1134" w:hanging="425"/>
        <w:rPr>
          <w:rStyle w:val="normaltextrun"/>
        </w:rPr>
      </w:pPr>
      <w:r>
        <w:rPr>
          <w:rStyle w:val="normaltextrun"/>
          <w:rFonts w:cs="Calibri"/>
        </w:rPr>
        <w:t>tato událost je mimo vliv Smluvních stran a žádná ze Smluvních stran nemohla této události zamezit.</w:t>
      </w:r>
    </w:p>
    <w:p w14:paraId="54D1DD7A" w14:textId="464D5263" w:rsidR="001E4F2B" w:rsidRDefault="001E4F2B" w:rsidP="001E4F2B">
      <w:pPr>
        <w:pStyle w:val="SMLi"/>
        <w:numPr>
          <w:ilvl w:val="0"/>
          <w:numId w:val="0"/>
        </w:numPr>
        <w:ind w:left="709"/>
        <w:rPr>
          <w:rStyle w:val="normaltextrun"/>
          <w:rFonts w:cs="Calibri"/>
        </w:rPr>
      </w:pPr>
      <w:r>
        <w:rPr>
          <w:rStyle w:val="normaltextrun"/>
          <w:rFonts w:cs="Calibri"/>
        </w:rPr>
        <w:t>Mezi případy Vyšší moci náleží zejména:</w:t>
      </w:r>
    </w:p>
    <w:p w14:paraId="1F5E699F" w14:textId="276950DB" w:rsidR="001E4F2B" w:rsidRDefault="001E4F2B" w:rsidP="001E4F2B">
      <w:pPr>
        <w:pStyle w:val="SMLOdrka"/>
        <w:ind w:left="1134"/>
        <w:rPr>
          <w:rStyle w:val="normaltextrun"/>
          <w:rFonts w:cs="Calibri"/>
        </w:rPr>
      </w:pPr>
      <w:r>
        <w:rPr>
          <w:rStyle w:val="normaltextrun"/>
          <w:rFonts w:cs="Calibri"/>
        </w:rPr>
        <w:t>přírodní katastrofy (zejm. požáry, výbuchy, zemětřesení, přílivové vlny, povodně, epidemie</w:t>
      </w:r>
      <w:r w:rsidR="002B7546">
        <w:rPr>
          <w:rStyle w:val="normaltextrun"/>
          <w:rFonts w:cs="Calibri"/>
        </w:rPr>
        <w:t xml:space="preserve">, </w:t>
      </w:r>
      <w:r w:rsidR="00137A5E">
        <w:rPr>
          <w:rStyle w:val="normaltextrun"/>
          <w:rFonts w:cs="Calibri"/>
        </w:rPr>
        <w:t xml:space="preserve">krizové stavy </w:t>
      </w:r>
      <w:r w:rsidR="00527506">
        <w:rPr>
          <w:rStyle w:val="normaltextrun"/>
          <w:rFonts w:cs="Calibri"/>
        </w:rPr>
        <w:t>a jimi daná omezení</w:t>
      </w:r>
      <w:r>
        <w:rPr>
          <w:rStyle w:val="normaltextrun"/>
          <w:rFonts w:cs="Calibri"/>
        </w:rPr>
        <w:t>);</w:t>
      </w:r>
    </w:p>
    <w:p w14:paraId="0EE3F600" w14:textId="529DA4BB" w:rsidR="001E4F2B" w:rsidRDefault="001E4F2B" w:rsidP="001E4F2B">
      <w:pPr>
        <w:pStyle w:val="SMLOdrka"/>
        <w:ind w:left="1134"/>
        <w:rPr>
          <w:rStyle w:val="normaltextrun"/>
          <w:rFonts w:cs="Calibri"/>
        </w:rPr>
      </w:pPr>
      <w:r>
        <w:rPr>
          <w:rStyle w:val="normaltextrun"/>
          <w:rFonts w:cs="Calibri"/>
        </w:rPr>
        <w:t>válka, ozbrojené konflikty (ať byla vyhlášena válka či nikoli), invaze, akt nepřátelského státu, mobilizace, zabavení majetku nebo embarga;</w:t>
      </w:r>
    </w:p>
    <w:p w14:paraId="04C57281" w14:textId="085C54DA" w:rsidR="001E4F2B" w:rsidRDefault="001E4F2B" w:rsidP="001E4F2B">
      <w:pPr>
        <w:pStyle w:val="SMLOdrka"/>
        <w:ind w:left="1134"/>
        <w:rPr>
          <w:rStyle w:val="normaltextrun"/>
          <w:rFonts w:cs="Calibri"/>
        </w:rPr>
      </w:pPr>
      <w:r>
        <w:rPr>
          <w:rStyle w:val="normaltextrun"/>
          <w:rFonts w:cs="Calibri"/>
        </w:rPr>
        <w:t>povstání, revoluce, nebo vojenské či ozbrojení či násilné převzetí moci, nebo občanská válka;</w:t>
      </w:r>
    </w:p>
    <w:p w14:paraId="592FF733" w14:textId="6485CB10" w:rsidR="001E4F2B" w:rsidRDefault="001E4F2B" w:rsidP="00AE6442">
      <w:pPr>
        <w:pStyle w:val="SMLOdrka"/>
        <w:ind w:left="1134"/>
        <w:rPr>
          <w:rStyle w:val="normaltextrun"/>
          <w:rFonts w:cs="Calibri"/>
        </w:rPr>
      </w:pPr>
      <w:r>
        <w:rPr>
          <w:rStyle w:val="normaltextrun"/>
          <w:rFonts w:cs="Calibri"/>
        </w:rPr>
        <w:t>nepokoje, srocení, nebo akty či hrozby terorismu.</w:t>
      </w:r>
    </w:p>
    <w:p w14:paraId="069A5A66" w14:textId="43AB76A1" w:rsidR="001E4F2B" w:rsidRPr="001E4F2B" w:rsidRDefault="001E4F2B" w:rsidP="001E4F2B">
      <w:pPr>
        <w:pStyle w:val="SML11"/>
        <w:rPr>
          <w:rStyle w:val="normaltextrun"/>
        </w:rPr>
      </w:pPr>
      <w:r>
        <w:rPr>
          <w:rStyle w:val="normaltextrun"/>
          <w:rFonts w:cs="Calibri"/>
        </w:rPr>
        <w:t>V případě, že některá ze Smluvních stran nemůže plnit své povinnosti v důsledku případu Vyšší moci, je povinna informovat druhou Smluvní stranu o tomto případu Vyšší moci neprodleně poté, co se o vzniku takového případu Vyšší moci dozvěděla nebo co se mohla při vynaložení odborné péče o vzniku takového případu Vyšší moci dozvědět. V oznámení o případu Vyšší moci povinná Smluvní strana uvede povahu Vyšší moci, počátek Vyšší moci, předpokládanou dobu trvání Vyšší moci a možné způsoby odvrácení újmy, která by v důsledku případu Vyšší moci hrozila.</w:t>
      </w:r>
    </w:p>
    <w:p w14:paraId="23F2E298" w14:textId="16F06322" w:rsidR="001E4F2B" w:rsidRPr="00994AFB" w:rsidRDefault="001E4F2B" w:rsidP="00AE6442">
      <w:pPr>
        <w:pStyle w:val="SML11"/>
      </w:pPr>
      <w:r>
        <w:rPr>
          <w:rStyle w:val="normaltextrun"/>
          <w:rFonts w:cs="Calibri"/>
        </w:rPr>
        <w:t>Smluvní strana, které ve splnění povinnosti zabránila Vyšší moc, je povinna učinit vše, co je v jejích silách, aby odvrátila či minimalizovala újmu vzniklou druhé Smluvní straně z důvodu, že není schopna svou povinnost splnit.</w:t>
      </w:r>
    </w:p>
    <w:p w14:paraId="3B3CF53D" w14:textId="24B3A397" w:rsidR="007B3A3B" w:rsidRDefault="007B3A3B" w:rsidP="007B3A3B">
      <w:pPr>
        <w:pStyle w:val="SML1"/>
      </w:pPr>
      <w:r>
        <w:t>Zvláštní ujednání</w:t>
      </w:r>
    </w:p>
    <w:p w14:paraId="5464E85C" w14:textId="7EF26A0B" w:rsidR="00AA3AF3" w:rsidRPr="003D036C" w:rsidRDefault="00AA3AF3" w:rsidP="00AA3AF3">
      <w:pPr>
        <w:pStyle w:val="SML11"/>
      </w:pPr>
      <w:bookmarkStart w:id="13" w:name="_Ref14684616"/>
      <w:r>
        <w:t xml:space="preserve">Prodávající </w:t>
      </w:r>
      <w:r w:rsidRPr="003D036C">
        <w:t xml:space="preserve">je povinen chránit a zamezit přístupu k informacím, které </w:t>
      </w:r>
      <w:r>
        <w:t xml:space="preserve">Kupující </w:t>
      </w:r>
      <w:r w:rsidRPr="003D036C">
        <w:t>označí za důvěrné.</w:t>
      </w:r>
      <w:bookmarkEnd w:id="13"/>
    </w:p>
    <w:p w14:paraId="5AF95289" w14:textId="61570D83" w:rsidR="00E429D0" w:rsidRDefault="00AA3AF3" w:rsidP="00AA3AF3">
      <w:pPr>
        <w:pStyle w:val="SML11"/>
      </w:pPr>
      <w:bookmarkStart w:id="14" w:name="_Ref14684618"/>
      <w:r w:rsidRPr="003D036C">
        <w:lastRenderedPageBreak/>
        <w:t xml:space="preserve">Závazky stanovené k ochraně informací </w:t>
      </w:r>
      <w:r>
        <w:t>Kupujícího</w:t>
      </w:r>
      <w:r w:rsidRPr="003D036C">
        <w:t xml:space="preserve">, které jsou předmětem obchodního tajemství či důvěrnými informacemi </w:t>
      </w:r>
      <w:r>
        <w:t>Kupující</w:t>
      </w:r>
      <w:r w:rsidR="000522C4">
        <w:t>ho</w:t>
      </w:r>
      <w:r w:rsidRPr="003D036C">
        <w:t>, platí i po zániku závazků z této Smlouvy.</w:t>
      </w:r>
      <w:bookmarkEnd w:id="14"/>
    </w:p>
    <w:p w14:paraId="3E32F9F3" w14:textId="5601C5B4" w:rsidR="00AA3AF3" w:rsidRPr="003D036C" w:rsidRDefault="00E429D0" w:rsidP="00AA3AF3">
      <w:pPr>
        <w:pStyle w:val="SML11"/>
      </w:pPr>
      <w:r>
        <w:t xml:space="preserve">Není-li v této Smlouvě </w:t>
      </w:r>
      <w:r w:rsidR="00AA3AF3" w:rsidRPr="003D036C">
        <w:t xml:space="preserve">stanoveno jinak, budou písemnosti mezi stranami dle dohody Smluvních stran doručovány na adresu uvedenou v záhlaví této Smlouvy. </w:t>
      </w:r>
    </w:p>
    <w:p w14:paraId="44ABA1AA" w14:textId="221087F9" w:rsidR="00AA3AF3" w:rsidRPr="008C6FB0" w:rsidRDefault="00AA3AF3" w:rsidP="00AA3AF3">
      <w:pPr>
        <w:pStyle w:val="SML11"/>
      </w:pPr>
      <w:r>
        <w:t>Prodávající</w:t>
      </w:r>
      <w:r w:rsidRPr="008C6FB0">
        <w:t xml:space="preserve"> je rovněž povinen poskytnout veškerou nezbytnou součinnost pro výkon finanční kontroly ve smyslu ust. § 2 písm. e) zákona č. 320/2001 Sb., o finanční kontrole ve veřejné správě a o změně některých zákonů (zákon o finanční kontrole), ve znění pozdějších předpisů, a to v souvislosti s plněním této Smlouvy. </w:t>
      </w:r>
      <w:r w:rsidRPr="004B7391">
        <w:t xml:space="preserve">Financování plnění se předpokládá v rámci dotační </w:t>
      </w:r>
      <w:r w:rsidRPr="00675765">
        <w:t>podpory z</w:t>
      </w:r>
      <w:r w:rsidR="00E429D0" w:rsidRPr="00675765">
        <w:t> Programu rozvoje venkova na období</w:t>
      </w:r>
      <w:r w:rsidRPr="00675765">
        <w:t xml:space="preserve"> 2014-2020, </w:t>
      </w:r>
      <w:r w:rsidR="00E429D0" w:rsidRPr="00675765">
        <w:t>operace 16.2.1. – Podpora vývoje nových produktů, postupů a technologií v zemědělské prvovýrobě</w:t>
      </w:r>
      <w:r w:rsidRPr="00675765">
        <w:t>. Vzhledem k této</w:t>
      </w:r>
      <w:r w:rsidRPr="008C6FB0">
        <w:t xml:space="preserve"> skutečnosti je</w:t>
      </w:r>
      <w:r>
        <w:t xml:space="preserve"> Prodávající</w:t>
      </w:r>
      <w:r w:rsidRPr="008C6FB0">
        <w:t xml:space="preserve"> povinen mj. uchovávat veškerou dokumentaci nejméně po dobu 10 let od finančního ukončení projektu, zároveň však alespoň </w:t>
      </w:r>
      <w:r w:rsidRPr="00675765">
        <w:t>do 31. 12. 202</w:t>
      </w:r>
      <w:r w:rsidR="00675765" w:rsidRPr="00675765">
        <w:t>6</w:t>
      </w:r>
      <w:r w:rsidRPr="00675765">
        <w:t xml:space="preserve">. </w:t>
      </w:r>
      <w:r w:rsidR="00E003EB">
        <w:rPr>
          <w:iCs/>
        </w:rPr>
        <w:t>Prodávající</w:t>
      </w:r>
      <w:r w:rsidRPr="00675765">
        <w:rPr>
          <w:iCs/>
        </w:rPr>
        <w:t xml:space="preserve"> je povinen minimálně do konce roku 2028 poskytovat požadované informace</w:t>
      </w:r>
      <w:r w:rsidRPr="008C6FB0">
        <w:rPr>
          <w:iCs/>
        </w:rPr>
        <w:t xml:space="preserve"> a dokumentaci související s</w:t>
      </w:r>
      <w:r>
        <w:rPr>
          <w:iCs/>
        </w:rPr>
        <w:t> plněním této Smlouvy</w:t>
      </w:r>
      <w:r w:rsidRPr="008C6FB0">
        <w:rPr>
          <w:iCs/>
        </w:rPr>
        <w:t xml:space="preserve"> zaměstnancům nebo zmocněncům pověřených orgánů (</w:t>
      </w:r>
      <w:r w:rsidR="003929CD">
        <w:rPr>
          <w:iCs/>
        </w:rPr>
        <w:t>zejména MZ ČR</w:t>
      </w:r>
      <w:r w:rsidRPr="008C6FB0">
        <w:rPr>
          <w:iCs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</w:t>
      </w:r>
      <w:r>
        <w:rPr>
          <w:iCs/>
        </w:rPr>
        <w:t> plnění toto Smlouvy</w:t>
      </w:r>
      <w:r w:rsidRPr="008C6FB0">
        <w:rPr>
          <w:iCs/>
        </w:rPr>
        <w:t xml:space="preserve"> a poskytnout jim při provádění kontroly součinnost.</w:t>
      </w:r>
    </w:p>
    <w:p w14:paraId="583840E8" w14:textId="31CC8C51" w:rsidR="009617AB" w:rsidRDefault="009617AB" w:rsidP="009617AB">
      <w:pPr>
        <w:pStyle w:val="SML1"/>
      </w:pPr>
      <w:r>
        <w:t>Závěrečná ustanovení</w:t>
      </w:r>
    </w:p>
    <w:p w14:paraId="76F7455A" w14:textId="33E8E61D" w:rsidR="007B3A3B" w:rsidRPr="003D036C" w:rsidRDefault="007B3A3B" w:rsidP="007B3A3B">
      <w:pPr>
        <w:pStyle w:val="SML11"/>
      </w:pPr>
      <w:r w:rsidRPr="003D036C">
        <w:t xml:space="preserve">Tato Smlouva nabývá platnosti </w:t>
      </w:r>
      <w:r w:rsidR="003929CD">
        <w:t xml:space="preserve">a účinnosti </w:t>
      </w:r>
      <w:r w:rsidRPr="003D036C">
        <w:t xml:space="preserve">dnem jejího </w:t>
      </w:r>
      <w:r w:rsidR="002B7546">
        <w:t>podpisu oběma Smluvními stranami.</w:t>
      </w:r>
    </w:p>
    <w:p w14:paraId="072C73D4" w14:textId="77777777" w:rsidR="007B3A3B" w:rsidRPr="003D036C" w:rsidRDefault="007B3A3B" w:rsidP="007B3A3B">
      <w:pPr>
        <w:pStyle w:val="SML11"/>
      </w:pPr>
      <w:r w:rsidRPr="003D036C">
        <w:t>Smluvní strany prohlašují, že mají plnou způsobilost k právnímu jednání, tuto Smlouvu uzavírají svobodně a vážně, nikoliv v tísni za nápadně nevýhodných podmínek.</w:t>
      </w:r>
    </w:p>
    <w:p w14:paraId="4F642F4E" w14:textId="4D23EA89" w:rsidR="007B3A3B" w:rsidRPr="003D036C" w:rsidRDefault="007B3A3B" w:rsidP="007B3A3B">
      <w:pPr>
        <w:pStyle w:val="SML11"/>
      </w:pPr>
      <w:r w:rsidRPr="003D036C">
        <w:t xml:space="preserve">Smluvní strany prohlašují, že </w:t>
      </w:r>
      <w:r w:rsidR="00BD28AE">
        <w:t>předmět plnění</w:t>
      </w:r>
      <w:r w:rsidRPr="003D036C">
        <w:t xml:space="preserve"> podle této Smlouvy není plněním nemožným a že Smlouvu uzavírají po pečlivém zvážení všech možných důsledků. </w:t>
      </w:r>
      <w:r>
        <w:t>Prodávající</w:t>
      </w:r>
      <w:r w:rsidRPr="003D036C">
        <w:t xml:space="preserve"> prohlašuje, že se seznámil s předmětem této Smlouvy a že </w:t>
      </w:r>
      <w:r w:rsidR="005B7C92">
        <w:t>dodávku zrealizuje</w:t>
      </w:r>
      <w:r w:rsidRPr="003D036C">
        <w:t xml:space="preserve"> způsobem a v termínech stanovených touto Smlouvou.</w:t>
      </w:r>
    </w:p>
    <w:p w14:paraId="5177B261" w14:textId="77777777" w:rsidR="007B3A3B" w:rsidRPr="003D036C" w:rsidRDefault="007B3A3B" w:rsidP="007B3A3B">
      <w:pPr>
        <w:pStyle w:val="SML11"/>
      </w:pPr>
      <w:r w:rsidRPr="003D036C">
        <w:t>Veškerá práva a povinnosti vyplývající z této Smlouvy se řídí právním řádem České republiky.</w:t>
      </w:r>
    </w:p>
    <w:p w14:paraId="4ADE5EA4" w14:textId="1B8AB573" w:rsidR="005B7C92" w:rsidRDefault="007B3A3B" w:rsidP="005B7C92">
      <w:pPr>
        <w:pStyle w:val="SML11"/>
      </w:pPr>
      <w:r w:rsidRPr="00E61119">
        <w:t xml:space="preserve">Změnit nebo doplnit Smlouvu mohou Smluvní strany pouze formou písemných dodatků, při respektování </w:t>
      </w:r>
      <w:r w:rsidR="005B7C92" w:rsidRPr="00E61119">
        <w:t>„</w:t>
      </w:r>
      <w:r w:rsidR="005B7C92" w:rsidRPr="00E61119">
        <w:rPr>
          <w:szCs w:val="22"/>
        </w:rPr>
        <w:t xml:space="preserve">Příručky pro zadávání zakázek Programu rozvoje venkova na období </w:t>
      </w:r>
      <w:r w:rsidR="004839BA" w:rsidRPr="00E61119">
        <w:rPr>
          <w:szCs w:val="22"/>
        </w:rPr>
        <w:t>2014–2020</w:t>
      </w:r>
      <w:r w:rsidR="005B7C92" w:rsidRPr="00E61119">
        <w:rPr>
          <w:szCs w:val="22"/>
        </w:rPr>
        <w:t>“ vydané</w:t>
      </w:r>
      <w:r w:rsidR="005B7C92">
        <w:rPr>
          <w:szCs w:val="22"/>
        </w:rPr>
        <w:t xml:space="preserve"> Ministerstvem zemědělství České republiky</w:t>
      </w:r>
      <w:r w:rsidR="004839BA">
        <w:rPr>
          <w:szCs w:val="22"/>
        </w:rPr>
        <w:t>, která je uveřejněná na resortním portálu Ministerstva zemědělství „eAGRI.cz“ a která j</w:t>
      </w:r>
      <w:r w:rsidR="00E61119">
        <w:rPr>
          <w:szCs w:val="22"/>
        </w:rPr>
        <w:t>e</w:t>
      </w:r>
      <w:r w:rsidR="004839BA">
        <w:rPr>
          <w:szCs w:val="22"/>
        </w:rPr>
        <w:t xml:space="preserve"> Smluvním stranám známa.</w:t>
      </w:r>
    </w:p>
    <w:p w14:paraId="29333D44" w14:textId="16CA1BE6" w:rsidR="007B3A3B" w:rsidRPr="003D036C" w:rsidRDefault="007B3A3B" w:rsidP="007B3A3B">
      <w:pPr>
        <w:pStyle w:val="SML11"/>
      </w:pPr>
      <w:r w:rsidRPr="003D036C">
        <w:t xml:space="preserve">Smlouva je vyhotovena ve </w:t>
      </w:r>
      <w:r w:rsidR="00BD28AE">
        <w:t>3</w:t>
      </w:r>
      <w:r w:rsidRPr="003D036C">
        <w:t xml:space="preserve"> stejnopisech s platností originálu podepsaných oprávněnými osobami Smluvních stran, přičemž </w:t>
      </w:r>
      <w:r>
        <w:t xml:space="preserve">Kupující </w:t>
      </w:r>
      <w:r w:rsidRPr="003D036C">
        <w:t>obdrží dv</w:t>
      </w:r>
      <w:r>
        <w:t xml:space="preserve">ě a Prodávající jedno </w:t>
      </w:r>
      <w:r w:rsidRPr="003D036C">
        <w:t>vyhotovení.</w:t>
      </w:r>
    </w:p>
    <w:p w14:paraId="2DC21EDD" w14:textId="77777777" w:rsidR="007B3A3B" w:rsidRPr="003D036C" w:rsidRDefault="007B3A3B" w:rsidP="007B3A3B">
      <w:pPr>
        <w:pStyle w:val="SML11"/>
      </w:pPr>
      <w:r>
        <w:lastRenderedPageBreak/>
        <w:t>Prodávající</w:t>
      </w:r>
      <w:r w:rsidRPr="003D036C">
        <w:t xml:space="preserve"> nesmí bez souhlasu </w:t>
      </w:r>
      <w:r>
        <w:t>Kupujícího</w:t>
      </w:r>
      <w:r w:rsidRPr="003D036C">
        <w:t xml:space="preserve"> postoupit svá práva a povinnosti plynoucí ze Smlouvy třetí osobě.</w:t>
      </w:r>
    </w:p>
    <w:p w14:paraId="0B26D0DE" w14:textId="77777777" w:rsidR="007B3A3B" w:rsidRPr="003D036C" w:rsidRDefault="007B3A3B" w:rsidP="007B3A3B">
      <w:pPr>
        <w:pStyle w:val="SML11"/>
      </w:pPr>
      <w:r w:rsidRPr="003D036C">
        <w:t>Smluvní strany shodně prohlašují, že si Smlouvu před jejím podpisem přečetly a že byla uzavřena po vzájemném projednání.</w:t>
      </w:r>
    </w:p>
    <w:p w14:paraId="6B277A2F" w14:textId="659085EF" w:rsidR="007B3A3B" w:rsidRPr="003D036C" w:rsidRDefault="007B3A3B" w:rsidP="007B3A3B">
      <w:pPr>
        <w:pStyle w:val="SML11"/>
      </w:pPr>
      <w:r w:rsidRPr="003D036C">
        <w:t xml:space="preserve">V případě plurality osob na straně </w:t>
      </w:r>
      <w:r>
        <w:t xml:space="preserve">Prodávajícího </w:t>
      </w:r>
      <w:r w:rsidRPr="003D036C">
        <w:t xml:space="preserve">se tyto osoby zavazují, že budou vůči </w:t>
      </w:r>
      <w:r>
        <w:t>Kupujícímu</w:t>
      </w:r>
      <w:r w:rsidRPr="003D036C">
        <w:t xml:space="preserve"> a třetím osobám z jakýchkoliv právních vztahů vzniklých v</w:t>
      </w:r>
      <w:r w:rsidR="001E4F2B">
        <w:t> </w:t>
      </w:r>
      <w:r w:rsidRPr="003D036C">
        <w:t>souvislosti s</w:t>
      </w:r>
      <w:r w:rsidR="004839BA">
        <w:t> </w:t>
      </w:r>
      <w:r w:rsidRPr="003D036C">
        <w:t xml:space="preserve">plněním předmětu této Smlouvy zavázáni společně a nerozdílně, a to po celou dobu plnění této Smlouvy, i po dobu trvání jiných závazků vyplývajících z této Smlouvy. </w:t>
      </w:r>
    </w:p>
    <w:p w14:paraId="64875D59" w14:textId="7C327A2A" w:rsidR="007B3A3B" w:rsidRPr="003D036C" w:rsidRDefault="007B3A3B" w:rsidP="007B3A3B">
      <w:pPr>
        <w:pStyle w:val="SML11"/>
      </w:pPr>
      <w:r w:rsidRPr="003D036C">
        <w:t>Smluvní strany</w:t>
      </w:r>
      <w:r w:rsidR="004839BA">
        <w:t xml:space="preserve"> se</w:t>
      </w:r>
      <w:r w:rsidRPr="003D036C">
        <w:t xml:space="preserve"> dohodly, že </w:t>
      </w:r>
      <w:r>
        <w:t xml:space="preserve">Prodávající </w:t>
      </w:r>
      <w:r w:rsidRPr="003D036C">
        <w:t>výslovně souhlasí se zveřejněním smluvních podmínek obsažených v této Smlouvě v rozsahu a za podmínek vyplývajících z</w:t>
      </w:r>
      <w:r w:rsidR="004839BA">
        <w:t> </w:t>
      </w:r>
      <w:r w:rsidRPr="003D036C">
        <w:t>příslušných právních předpisů</w:t>
      </w:r>
      <w:r w:rsidR="00E61119">
        <w:t>.</w:t>
      </w:r>
    </w:p>
    <w:p w14:paraId="38151E56" w14:textId="77777777" w:rsidR="007B3A3B" w:rsidRPr="003D036C" w:rsidRDefault="007B3A3B" w:rsidP="007B3A3B">
      <w:pPr>
        <w:pStyle w:val="SML11"/>
      </w:pPr>
      <w:r w:rsidRPr="003D036C">
        <w:t xml:space="preserve">Nedílnou součástí Smlouvy jsou následující přílohy: </w:t>
      </w:r>
    </w:p>
    <w:p w14:paraId="1D399E83" w14:textId="3A28627A" w:rsidR="007B3A3B" w:rsidRDefault="007B3A3B" w:rsidP="007B3A3B">
      <w:pPr>
        <w:pStyle w:val="Smlouva-slo"/>
        <w:widowControl/>
        <w:tabs>
          <w:tab w:val="left" w:pos="426"/>
        </w:tabs>
        <w:spacing w:before="0" w:after="60" w:line="100" w:lineRule="atLeast"/>
        <w:ind w:left="426"/>
        <w:rPr>
          <w:sz w:val="24"/>
          <w:szCs w:val="22"/>
        </w:rPr>
      </w:pPr>
      <w:r>
        <w:rPr>
          <w:sz w:val="24"/>
          <w:szCs w:val="22"/>
        </w:rPr>
        <w:tab/>
      </w:r>
      <w:r w:rsidRPr="00060B45">
        <w:rPr>
          <w:sz w:val="24"/>
          <w:szCs w:val="22"/>
        </w:rPr>
        <w:t xml:space="preserve">Příloha č. 1: Technická specifikace </w:t>
      </w:r>
      <w:r w:rsidR="00BD28AE">
        <w:rPr>
          <w:sz w:val="24"/>
          <w:szCs w:val="22"/>
        </w:rPr>
        <w:t>P</w:t>
      </w:r>
      <w:r w:rsidRPr="00060B45">
        <w:rPr>
          <w:sz w:val="24"/>
          <w:szCs w:val="22"/>
        </w:rPr>
        <w:t>ředmětu koupě</w:t>
      </w:r>
    </w:p>
    <w:p w14:paraId="2CE6592B" w14:textId="77777777" w:rsidR="004839BA" w:rsidRPr="003D036C" w:rsidRDefault="004839BA" w:rsidP="007B3A3B">
      <w:pPr>
        <w:pStyle w:val="Smlouva-slo"/>
        <w:widowControl/>
        <w:tabs>
          <w:tab w:val="left" w:pos="426"/>
        </w:tabs>
        <w:spacing w:before="0" w:after="60" w:line="100" w:lineRule="atLeast"/>
        <w:ind w:left="426"/>
        <w:rPr>
          <w:sz w:val="24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315"/>
        <w:gridCol w:w="4214"/>
      </w:tblGrid>
      <w:tr w:rsidR="007B3A3B" w:rsidRPr="003D036C" w14:paraId="64DAA96B" w14:textId="77777777" w:rsidTr="004839BA">
        <w:tc>
          <w:tcPr>
            <w:tcW w:w="3541" w:type="dxa"/>
            <w:shd w:val="clear" w:color="auto" w:fill="FFFFFF"/>
          </w:tcPr>
          <w:p w14:paraId="2C636A28" w14:textId="77777777" w:rsidR="007B3A3B" w:rsidRPr="003D036C" w:rsidRDefault="007B3A3B" w:rsidP="00AA4AB8">
            <w:pPr>
              <w:keepNext/>
              <w:keepLines/>
            </w:pPr>
          </w:p>
          <w:p w14:paraId="2182B935" w14:textId="599FAF22" w:rsidR="002B7546" w:rsidRDefault="007B3A3B" w:rsidP="002B7546">
            <w:pPr>
              <w:keepNext/>
              <w:keepLines/>
              <w:jc w:val="left"/>
            </w:pPr>
            <w:r w:rsidRPr="003D036C">
              <w:t xml:space="preserve">V </w:t>
            </w:r>
            <w:r w:rsidR="004F24FF">
              <w:t>Mikulově</w:t>
            </w:r>
            <w:bookmarkStart w:id="15" w:name="_GoBack"/>
            <w:bookmarkEnd w:id="15"/>
            <w:r w:rsidRPr="003D036C">
              <w:t xml:space="preserve"> dne </w:t>
            </w:r>
          </w:p>
          <w:p w14:paraId="7CEC3BF2" w14:textId="464A0A87" w:rsidR="007B3A3B" w:rsidRPr="003D036C" w:rsidRDefault="007B3A3B" w:rsidP="002B7546">
            <w:pPr>
              <w:keepNext/>
              <w:keepLines/>
              <w:jc w:val="left"/>
            </w:pPr>
            <w:r w:rsidRPr="003D036C">
              <w:t>……………………………………….</w:t>
            </w:r>
          </w:p>
        </w:tc>
        <w:tc>
          <w:tcPr>
            <w:tcW w:w="1315" w:type="dxa"/>
            <w:shd w:val="clear" w:color="auto" w:fill="FFFFFF"/>
          </w:tcPr>
          <w:p w14:paraId="0DC4B4B1" w14:textId="77777777" w:rsidR="007B3A3B" w:rsidRPr="003D036C" w:rsidRDefault="007B3A3B" w:rsidP="00AA4AB8">
            <w:pPr>
              <w:keepNext/>
              <w:keepLines/>
            </w:pPr>
          </w:p>
        </w:tc>
        <w:tc>
          <w:tcPr>
            <w:tcW w:w="4214" w:type="dxa"/>
            <w:shd w:val="clear" w:color="auto" w:fill="FFFFFF"/>
          </w:tcPr>
          <w:p w14:paraId="4E54B4DB" w14:textId="77777777" w:rsidR="007B3A3B" w:rsidRPr="003D036C" w:rsidRDefault="007B3A3B" w:rsidP="00AA4AB8">
            <w:pPr>
              <w:keepNext/>
              <w:keepLines/>
            </w:pPr>
          </w:p>
          <w:p w14:paraId="5CC74CD0" w14:textId="469CC2F0" w:rsidR="007B3A3B" w:rsidRPr="003D036C" w:rsidRDefault="007B3A3B" w:rsidP="004839BA">
            <w:pPr>
              <w:keepNext/>
              <w:keepLines/>
            </w:pPr>
            <w:r w:rsidRPr="003D036C">
              <w:t xml:space="preserve">V </w:t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2B7546">
              <w:rPr>
                <w:sz w:val="22"/>
                <w:szCs w:val="20"/>
                <w:lang w:eastAsia="en-US" w:bidi="en-US"/>
              </w:rPr>
              <w:t xml:space="preserve"> </w:t>
            </w:r>
            <w:r w:rsidRPr="00060B45">
              <w:t xml:space="preserve">dne </w:t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6FA1577" w14:textId="77777777" w:rsidR="004839BA" w:rsidRDefault="004839BA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1315"/>
        <w:gridCol w:w="4214"/>
      </w:tblGrid>
      <w:tr w:rsidR="007B3A3B" w:rsidRPr="003D036C" w14:paraId="5AC8980E" w14:textId="77777777" w:rsidTr="00E4781B">
        <w:trPr>
          <w:trHeight w:val="1815"/>
        </w:trPr>
        <w:tc>
          <w:tcPr>
            <w:tcW w:w="3541" w:type="dxa"/>
            <w:shd w:val="clear" w:color="auto" w:fill="FFFFFF"/>
          </w:tcPr>
          <w:p w14:paraId="680DDC38" w14:textId="77777777" w:rsidR="007B3A3B" w:rsidRPr="003D036C" w:rsidRDefault="007B3A3B" w:rsidP="00E4781B">
            <w:pPr>
              <w:keepNext/>
              <w:keepLines/>
              <w:spacing w:before="0"/>
              <w:jc w:val="center"/>
            </w:pPr>
            <w:r>
              <w:t>Kupující</w:t>
            </w:r>
          </w:p>
          <w:p w14:paraId="76C635B8" w14:textId="1AFAD9AD" w:rsidR="007B3A3B" w:rsidRPr="003D036C" w:rsidRDefault="007B3A3B" w:rsidP="00E4781B">
            <w:pPr>
              <w:keepNext/>
              <w:keepLines/>
              <w:spacing w:before="0"/>
              <w:jc w:val="center"/>
            </w:pPr>
            <w:r w:rsidRPr="003D036C">
              <w:t xml:space="preserve">za </w:t>
            </w:r>
            <w:r>
              <w:rPr>
                <w:b/>
              </w:rPr>
              <w:t>M</w:t>
            </w:r>
            <w:r w:rsidR="00E61119">
              <w:rPr>
                <w:b/>
              </w:rPr>
              <w:t>ORAVOSEED</w:t>
            </w:r>
            <w:r>
              <w:rPr>
                <w:b/>
              </w:rPr>
              <w:t xml:space="preserve"> a.s.</w:t>
            </w:r>
          </w:p>
          <w:p w14:paraId="2D07CAD5" w14:textId="28F6DC3C" w:rsidR="007B3A3B" w:rsidRPr="003D036C" w:rsidRDefault="007B3A3B" w:rsidP="00E4781B">
            <w:pPr>
              <w:keepNext/>
              <w:keepLines/>
              <w:spacing w:before="0"/>
              <w:jc w:val="center"/>
            </w:pPr>
            <w:r>
              <w:t>Radek Aust</w:t>
            </w:r>
            <w:r w:rsidR="00E4781B">
              <w:t xml:space="preserve">, </w:t>
            </w:r>
            <w:r w:rsidR="00E61119">
              <w:t xml:space="preserve">člen </w:t>
            </w:r>
            <w:r w:rsidR="00E4781B">
              <w:t>představenstva</w:t>
            </w:r>
          </w:p>
          <w:p w14:paraId="1EFD11F1" w14:textId="77777777" w:rsidR="007B3A3B" w:rsidRPr="003D036C" w:rsidRDefault="007B3A3B" w:rsidP="00E4781B">
            <w:pPr>
              <w:spacing w:before="0"/>
              <w:jc w:val="center"/>
            </w:pPr>
          </w:p>
        </w:tc>
        <w:tc>
          <w:tcPr>
            <w:tcW w:w="1315" w:type="dxa"/>
            <w:vMerge w:val="restart"/>
            <w:shd w:val="clear" w:color="auto" w:fill="FFFFFF"/>
            <w:vAlign w:val="center"/>
          </w:tcPr>
          <w:p w14:paraId="6DA605BE" w14:textId="77777777" w:rsidR="007B3A3B" w:rsidRPr="003D036C" w:rsidRDefault="007B3A3B" w:rsidP="00E4781B">
            <w:pPr>
              <w:keepNext/>
              <w:keepLines/>
              <w:spacing w:before="0"/>
              <w:jc w:val="center"/>
            </w:pPr>
          </w:p>
        </w:tc>
        <w:tc>
          <w:tcPr>
            <w:tcW w:w="4214" w:type="dxa"/>
            <w:vMerge w:val="restart"/>
            <w:shd w:val="clear" w:color="auto" w:fill="FFFFFF"/>
          </w:tcPr>
          <w:p w14:paraId="153736E6" w14:textId="77777777" w:rsidR="007B3A3B" w:rsidRPr="003D036C" w:rsidRDefault="007B3A3B" w:rsidP="00E4781B">
            <w:pPr>
              <w:keepNext/>
              <w:keepLines/>
              <w:tabs>
                <w:tab w:val="num" w:pos="540"/>
              </w:tabs>
              <w:spacing w:before="0"/>
              <w:ind w:right="531"/>
              <w:jc w:val="center"/>
              <w:rPr>
                <w:rFonts w:cs="Garamond"/>
                <w:bCs/>
                <w:iCs/>
              </w:rPr>
            </w:pPr>
            <w:r>
              <w:rPr>
                <w:rFonts w:cs="Garamond"/>
                <w:bCs/>
                <w:iCs/>
              </w:rPr>
              <w:t>Prodávající</w:t>
            </w:r>
          </w:p>
          <w:p w14:paraId="78424A2A" w14:textId="0A1B7C18" w:rsidR="00684268" w:rsidRDefault="00E4781B" w:rsidP="00E4781B">
            <w:pPr>
              <w:keepNext/>
              <w:keepLines/>
              <w:tabs>
                <w:tab w:val="num" w:pos="540"/>
              </w:tabs>
              <w:spacing w:before="0"/>
              <w:ind w:right="531"/>
              <w:rPr>
                <w:highlight w:val="yellow"/>
              </w:rPr>
            </w:pPr>
            <w:r w:rsidRPr="002B7546">
              <w:rPr>
                <w:rFonts w:cs="Garamond"/>
                <w:bCs/>
                <w:iCs/>
              </w:rPr>
              <w:t xml:space="preserve">za </w:t>
            </w:r>
            <w:r w:rsidR="002B7546" w:rsidRPr="002B7546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B7546" w:rsidRPr="002B7546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2B7546" w:rsidRPr="002B7546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  <w:r w:rsidR="002B7546" w:rsidRPr="00684268">
              <w:rPr>
                <w:highlight w:val="yellow"/>
              </w:rPr>
              <w:t xml:space="preserve"> </w:t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begin"/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2B7546" w:rsidRPr="00AE6442">
              <w:rPr>
                <w:sz w:val="22"/>
                <w:szCs w:val="20"/>
                <w:highlight w:val="cyan"/>
                <w:lang w:eastAsia="en-US" w:bidi="en-US"/>
              </w:rPr>
              <w:fldChar w:fldCharType="end"/>
            </w:r>
          </w:p>
          <w:p w14:paraId="736A944F" w14:textId="2FBCC79B" w:rsidR="007B3A3B" w:rsidRPr="003D036C" w:rsidRDefault="007B3A3B" w:rsidP="00E4781B">
            <w:pPr>
              <w:keepNext/>
              <w:keepLines/>
              <w:tabs>
                <w:tab w:val="num" w:pos="540"/>
              </w:tabs>
              <w:spacing w:before="0"/>
              <w:ind w:right="531"/>
            </w:pPr>
            <w:r w:rsidRPr="003D036C">
              <w:rPr>
                <w:rFonts w:cs="Garamond"/>
                <w:b/>
                <w:bCs/>
                <w:i/>
                <w:iCs/>
                <w:szCs w:val="20"/>
                <w:highlight w:val="lightGray"/>
              </w:rPr>
              <w:t>Pokyny pro účastníky:</w:t>
            </w:r>
            <w:r w:rsidRPr="003D036C">
              <w:rPr>
                <w:rFonts w:cs="Garamond"/>
                <w:b/>
                <w:bCs/>
                <w:i/>
                <w:iCs/>
                <w:szCs w:val="20"/>
                <w:highlight w:val="lightGray"/>
              </w:rPr>
              <w:tab/>
            </w:r>
            <w:r w:rsidRPr="003D036C">
              <w:rPr>
                <w:rFonts w:cs="Garamond"/>
                <w:i/>
                <w:iCs/>
                <w:szCs w:val="20"/>
                <w:highlight w:val="lightGray"/>
              </w:rPr>
              <w:t>Při zpracování nabídky doplní účastník svoji firmu nebo jméno a příjmení a označí jménem a příjmením a vztahem vůči účastníkovi – právnické osobě osobu oprávněnou jednat jménem účastníka – právnické osoby nebo označí jménem a příjmením osobu oprávněnou jednat za účastníka včetně informace o oprávnění této osoby jednat za účastníka.</w:t>
            </w:r>
          </w:p>
        </w:tc>
      </w:tr>
    </w:tbl>
    <w:p w14:paraId="33EE452E" w14:textId="77777777" w:rsidR="001C0010" w:rsidRPr="001C0010" w:rsidRDefault="001C0010" w:rsidP="001C0010"/>
    <w:p w14:paraId="56E0B58C" w14:textId="77777777" w:rsidR="00C92387" w:rsidRPr="001C0010" w:rsidRDefault="00C92387" w:rsidP="001C0010">
      <w:pPr>
        <w:jc w:val="right"/>
      </w:pPr>
    </w:p>
    <w:sectPr w:rsidR="00C92387" w:rsidRPr="001C0010" w:rsidSect="00677B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8" w:left="141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6FAA" w14:textId="77777777" w:rsidR="003A65B9" w:rsidRDefault="003A65B9" w:rsidP="009617AB">
      <w:pPr>
        <w:spacing w:before="0" w:after="0"/>
      </w:pPr>
      <w:r>
        <w:separator/>
      </w:r>
    </w:p>
  </w:endnote>
  <w:endnote w:type="continuationSeparator" w:id="0">
    <w:p w14:paraId="4B95D774" w14:textId="77777777" w:rsidR="003A65B9" w:rsidRDefault="003A65B9" w:rsidP="00961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30065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3464508"/>
          <w:docPartObj>
            <w:docPartGallery w:val="Page Numbers (Top of Page)"/>
            <w:docPartUnique/>
          </w:docPartObj>
        </w:sdtPr>
        <w:sdtEndPr/>
        <w:sdtContent>
          <w:p w14:paraId="68C3D839" w14:textId="77777777" w:rsidR="00AA4AB8" w:rsidRPr="001C0010" w:rsidRDefault="00AA4AB8">
            <w:pPr>
              <w:pStyle w:val="Zpat"/>
              <w:jc w:val="right"/>
              <w:rPr>
                <w:sz w:val="20"/>
              </w:rPr>
            </w:pPr>
            <w:r w:rsidRPr="001C0010">
              <w:t xml:space="preserve">Stránka </w:t>
            </w:r>
            <w:r w:rsidRPr="001C0010">
              <w:rPr>
                <w:b/>
                <w:bCs/>
                <w:szCs w:val="24"/>
              </w:rPr>
              <w:fldChar w:fldCharType="begin"/>
            </w:r>
            <w:r w:rsidRPr="001C0010">
              <w:rPr>
                <w:b/>
                <w:bCs/>
              </w:rPr>
              <w:instrText>PAGE</w:instrText>
            </w:r>
            <w:r w:rsidRPr="001C0010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001C0010">
              <w:rPr>
                <w:b/>
                <w:bCs/>
                <w:szCs w:val="24"/>
              </w:rPr>
              <w:fldChar w:fldCharType="end"/>
            </w:r>
            <w:r w:rsidRPr="001C0010">
              <w:t xml:space="preserve"> z </w:t>
            </w:r>
            <w:r w:rsidRPr="001C0010">
              <w:rPr>
                <w:b/>
                <w:bCs/>
                <w:szCs w:val="24"/>
              </w:rPr>
              <w:fldChar w:fldCharType="begin"/>
            </w:r>
            <w:r w:rsidRPr="001C0010">
              <w:rPr>
                <w:b/>
                <w:bCs/>
              </w:rPr>
              <w:instrText>NUMPAGES</w:instrText>
            </w:r>
            <w:r w:rsidRPr="001C0010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001C00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4AEDDB" w14:textId="77777777" w:rsidR="00AA4AB8" w:rsidRDefault="00AA4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5690750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277836671"/>
          <w:docPartObj>
            <w:docPartGallery w:val="Page Numbers (Top of Page)"/>
            <w:docPartUnique/>
          </w:docPartObj>
        </w:sdtPr>
        <w:sdtEndPr/>
        <w:sdtContent>
          <w:p w14:paraId="534B6212" w14:textId="7EBF413A" w:rsidR="00AA4AB8" w:rsidRDefault="001F732B" w:rsidP="001F732B">
            <w:pPr>
              <w:pStyle w:val="Zpat"/>
            </w:pPr>
            <w:r w:rsidRPr="001F732B">
              <w:rPr>
                <w:szCs w:val="24"/>
              </w:rPr>
              <w:t>Oznámení výběrového řízení</w:t>
            </w:r>
            <w:r w:rsidRPr="001F732B">
              <w:rPr>
                <w:b/>
                <w:szCs w:val="24"/>
              </w:rPr>
              <w:t xml:space="preserve"> </w:t>
            </w:r>
            <w:r w:rsidRPr="001F732B">
              <w:rPr>
                <w:szCs w:val="24"/>
              </w:rPr>
              <w:t xml:space="preserve">– příloha č. </w:t>
            </w:r>
            <w:r w:rsidR="00AE6442">
              <w:rPr>
                <w:szCs w:val="24"/>
              </w:rPr>
              <w:t>2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AA4AB8" w:rsidRPr="001C0010">
              <w:t xml:space="preserve">Stránka </w:t>
            </w:r>
            <w:r w:rsidR="00AA4AB8" w:rsidRPr="001C0010">
              <w:rPr>
                <w:b/>
                <w:bCs/>
                <w:szCs w:val="24"/>
              </w:rPr>
              <w:fldChar w:fldCharType="begin"/>
            </w:r>
            <w:r w:rsidR="00AA4AB8" w:rsidRPr="001C0010">
              <w:rPr>
                <w:b/>
                <w:bCs/>
              </w:rPr>
              <w:instrText>PAGE</w:instrText>
            </w:r>
            <w:r w:rsidR="00AA4AB8" w:rsidRPr="001C0010">
              <w:rPr>
                <w:b/>
                <w:bCs/>
                <w:szCs w:val="24"/>
              </w:rPr>
              <w:fldChar w:fldCharType="separate"/>
            </w:r>
            <w:r w:rsidR="00AA4AB8">
              <w:rPr>
                <w:b/>
                <w:bCs/>
                <w:noProof/>
              </w:rPr>
              <w:t>1</w:t>
            </w:r>
            <w:r w:rsidR="00AA4AB8" w:rsidRPr="001C0010">
              <w:rPr>
                <w:b/>
                <w:bCs/>
                <w:szCs w:val="24"/>
              </w:rPr>
              <w:fldChar w:fldCharType="end"/>
            </w:r>
            <w:r w:rsidR="00AA4AB8" w:rsidRPr="001C0010">
              <w:t xml:space="preserve"> z </w:t>
            </w:r>
            <w:r w:rsidR="00AA4AB8" w:rsidRPr="001C0010">
              <w:rPr>
                <w:b/>
                <w:bCs/>
                <w:szCs w:val="24"/>
              </w:rPr>
              <w:fldChar w:fldCharType="begin"/>
            </w:r>
            <w:r w:rsidR="00AA4AB8" w:rsidRPr="001C0010">
              <w:rPr>
                <w:b/>
                <w:bCs/>
              </w:rPr>
              <w:instrText>NUMPAGES</w:instrText>
            </w:r>
            <w:r w:rsidR="00AA4AB8" w:rsidRPr="001C0010">
              <w:rPr>
                <w:b/>
                <w:bCs/>
                <w:szCs w:val="24"/>
              </w:rPr>
              <w:fldChar w:fldCharType="separate"/>
            </w:r>
            <w:r w:rsidR="00AA4AB8">
              <w:rPr>
                <w:b/>
                <w:bCs/>
                <w:noProof/>
              </w:rPr>
              <w:t>2</w:t>
            </w:r>
            <w:r w:rsidR="00AA4AB8" w:rsidRPr="001C00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DFE3D89" w14:textId="77777777" w:rsidR="00AA4AB8" w:rsidRDefault="00AA4AB8" w:rsidP="00C92387">
    <w:pPr>
      <w:pStyle w:val="Zpat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D7C4" w14:textId="77777777" w:rsidR="003A65B9" w:rsidRDefault="003A65B9" w:rsidP="009617AB">
      <w:pPr>
        <w:spacing w:before="0" w:after="0"/>
      </w:pPr>
      <w:r>
        <w:separator/>
      </w:r>
    </w:p>
  </w:footnote>
  <w:footnote w:type="continuationSeparator" w:id="0">
    <w:p w14:paraId="5C77D546" w14:textId="77777777" w:rsidR="003A65B9" w:rsidRDefault="003A65B9" w:rsidP="009617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A4AB8" w14:paraId="37A3F9E1" w14:textId="77777777" w:rsidTr="00AA4AB8">
      <w:tc>
        <w:tcPr>
          <w:tcW w:w="4531" w:type="dxa"/>
        </w:tcPr>
        <w:p w14:paraId="6BE9816F" w14:textId="1A8BA8D0" w:rsidR="00AA4AB8" w:rsidRDefault="00AA4AB8" w:rsidP="008E4901">
          <w:pPr>
            <w:pStyle w:val="Zhlav"/>
          </w:pPr>
        </w:p>
      </w:tc>
      <w:tc>
        <w:tcPr>
          <w:tcW w:w="4531" w:type="dxa"/>
        </w:tcPr>
        <w:p w14:paraId="781779AE" w14:textId="0063A0BE" w:rsidR="00AA4AB8" w:rsidRDefault="00AA4AB8" w:rsidP="008E4901">
          <w:pPr>
            <w:pStyle w:val="Zhlav"/>
          </w:pPr>
        </w:p>
      </w:tc>
    </w:tr>
  </w:tbl>
  <w:p w14:paraId="28B5F558" w14:textId="77777777" w:rsidR="00AA4AB8" w:rsidRDefault="00AA4AB8" w:rsidP="00AF6A2F">
    <w:pPr>
      <w:pStyle w:val="Zhlav"/>
      <w:tabs>
        <w:tab w:val="clear" w:pos="4536"/>
        <w:tab w:val="clear" w:pos="9072"/>
        <w:tab w:val="left" w:pos="5595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5200" w14:textId="7789BE93" w:rsidR="00AA4AB8" w:rsidRDefault="00677B12">
    <w:pPr>
      <w:pStyle w:val="Zhlav"/>
    </w:pPr>
    <w:r w:rsidRPr="00115A37">
      <w:rPr>
        <w:noProof/>
      </w:rPr>
      <w:drawing>
        <wp:inline distT="0" distB="0" distL="0" distR="0" wp14:anchorId="7A6112D9" wp14:editId="791CFC00">
          <wp:extent cx="5753100" cy="9144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81309554"/>
    <w:name w:val="WWNum8"/>
    <w:lvl w:ilvl="0">
      <w:start w:val="1"/>
      <w:numFmt w:val="lowerLetter"/>
      <w:lvlText w:val="%1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strike w:val="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F"/>
    <w:multiLevelType w:val="multilevel"/>
    <w:tmpl w:val="BD54B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66B74BD"/>
    <w:multiLevelType w:val="multilevel"/>
    <w:tmpl w:val="9CAC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A71FCC"/>
    <w:multiLevelType w:val="hybridMultilevel"/>
    <w:tmpl w:val="A86822E4"/>
    <w:lvl w:ilvl="0" w:tplc="00087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521A"/>
    <w:multiLevelType w:val="multilevel"/>
    <w:tmpl w:val="81309554"/>
    <w:lvl w:ilvl="0">
      <w:start w:val="1"/>
      <w:numFmt w:val="lowerLetter"/>
      <w:lvlText w:val="%1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strike w:val="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299C0379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541720"/>
    <w:multiLevelType w:val="multilevel"/>
    <w:tmpl w:val="04DA8E3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8" w15:restartNumberingAfterBreak="0">
    <w:nsid w:val="331A16D4"/>
    <w:multiLevelType w:val="hybridMultilevel"/>
    <w:tmpl w:val="BC78BDEA"/>
    <w:lvl w:ilvl="0" w:tplc="CCB01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CCB01F8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CB58F9"/>
    <w:multiLevelType w:val="hybridMultilevel"/>
    <w:tmpl w:val="ECF88A2C"/>
    <w:lvl w:ilvl="0" w:tplc="89E49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40BBB"/>
    <w:multiLevelType w:val="hybridMultilevel"/>
    <w:tmpl w:val="E89688A0"/>
    <w:lvl w:ilvl="0" w:tplc="867E0A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441855"/>
    <w:multiLevelType w:val="hybridMultilevel"/>
    <w:tmpl w:val="01D4A2EE"/>
    <w:lvl w:ilvl="0" w:tplc="5456B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2328"/>
    <w:multiLevelType w:val="multilevel"/>
    <w:tmpl w:val="0930B9D0"/>
    <w:styleLink w:val="WWOutlineListStyle1"/>
    <w:lvl w:ilvl="0">
      <w:start w:val="1"/>
      <w:numFmt w:val="decimal"/>
      <w:lvlText w:val="%1"/>
      <w:lvlJc w:val="left"/>
      <w:pPr>
        <w:ind w:left="1991" w:hanging="6"/>
      </w:pPr>
    </w:lvl>
    <w:lvl w:ilvl="1">
      <w:start w:val="1"/>
      <w:numFmt w:val="decimal"/>
      <w:lvlText w:val="%1.%2"/>
      <w:lvlJc w:val="left"/>
      <w:pPr>
        <w:ind w:left="68" w:hanging="68"/>
      </w:pPr>
    </w:lvl>
    <w:lvl w:ilvl="2">
      <w:start w:val="1"/>
      <w:numFmt w:val="decimal"/>
      <w:lvlText w:val="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24"/>
    <w:rsid w:val="000050FF"/>
    <w:rsid w:val="000522C4"/>
    <w:rsid w:val="00063A9B"/>
    <w:rsid w:val="00072608"/>
    <w:rsid w:val="00080013"/>
    <w:rsid w:val="00081122"/>
    <w:rsid w:val="000D2F7B"/>
    <w:rsid w:val="001170E5"/>
    <w:rsid w:val="00137A5E"/>
    <w:rsid w:val="00182824"/>
    <w:rsid w:val="00192960"/>
    <w:rsid w:val="00196F87"/>
    <w:rsid w:val="001B74D5"/>
    <w:rsid w:val="001C0010"/>
    <w:rsid w:val="001C2C93"/>
    <w:rsid w:val="001D09CC"/>
    <w:rsid w:val="001D0FCE"/>
    <w:rsid w:val="001E4F2B"/>
    <w:rsid w:val="001F732B"/>
    <w:rsid w:val="002000AB"/>
    <w:rsid w:val="00214EE5"/>
    <w:rsid w:val="00217BD1"/>
    <w:rsid w:val="00243567"/>
    <w:rsid w:val="002449DD"/>
    <w:rsid w:val="00262E10"/>
    <w:rsid w:val="00263B5B"/>
    <w:rsid w:val="002736B2"/>
    <w:rsid w:val="00276F31"/>
    <w:rsid w:val="00281006"/>
    <w:rsid w:val="0028727B"/>
    <w:rsid w:val="002A1B94"/>
    <w:rsid w:val="002B6758"/>
    <w:rsid w:val="002B7546"/>
    <w:rsid w:val="002C59C3"/>
    <w:rsid w:val="002E3EEB"/>
    <w:rsid w:val="00302784"/>
    <w:rsid w:val="00303360"/>
    <w:rsid w:val="00307ED8"/>
    <w:rsid w:val="00327079"/>
    <w:rsid w:val="003305C8"/>
    <w:rsid w:val="00341A57"/>
    <w:rsid w:val="00341B6A"/>
    <w:rsid w:val="00342A0B"/>
    <w:rsid w:val="00343BEC"/>
    <w:rsid w:val="00376E5C"/>
    <w:rsid w:val="00380D07"/>
    <w:rsid w:val="003929CD"/>
    <w:rsid w:val="003A2971"/>
    <w:rsid w:val="003A65B9"/>
    <w:rsid w:val="003E4619"/>
    <w:rsid w:val="00415333"/>
    <w:rsid w:val="00417CE9"/>
    <w:rsid w:val="004266D3"/>
    <w:rsid w:val="004342C7"/>
    <w:rsid w:val="00445191"/>
    <w:rsid w:val="00482726"/>
    <w:rsid w:val="004839BA"/>
    <w:rsid w:val="004C3150"/>
    <w:rsid w:val="004D6A86"/>
    <w:rsid w:val="004E0BFD"/>
    <w:rsid w:val="004F24FF"/>
    <w:rsid w:val="00510588"/>
    <w:rsid w:val="00527506"/>
    <w:rsid w:val="005360FF"/>
    <w:rsid w:val="005367AD"/>
    <w:rsid w:val="00554AC6"/>
    <w:rsid w:val="00556E17"/>
    <w:rsid w:val="00557BD8"/>
    <w:rsid w:val="005604CF"/>
    <w:rsid w:val="005727AA"/>
    <w:rsid w:val="00582895"/>
    <w:rsid w:val="005B7C92"/>
    <w:rsid w:val="005C12F6"/>
    <w:rsid w:val="005E5B1C"/>
    <w:rsid w:val="00610541"/>
    <w:rsid w:val="006124DD"/>
    <w:rsid w:val="006229BC"/>
    <w:rsid w:val="00625604"/>
    <w:rsid w:val="0064362B"/>
    <w:rsid w:val="00657541"/>
    <w:rsid w:val="00664EFD"/>
    <w:rsid w:val="00671901"/>
    <w:rsid w:val="00674047"/>
    <w:rsid w:val="00675765"/>
    <w:rsid w:val="00677B12"/>
    <w:rsid w:val="00684268"/>
    <w:rsid w:val="0068663F"/>
    <w:rsid w:val="006C5E92"/>
    <w:rsid w:val="006E0CE1"/>
    <w:rsid w:val="00713299"/>
    <w:rsid w:val="007477CA"/>
    <w:rsid w:val="00767783"/>
    <w:rsid w:val="0077742B"/>
    <w:rsid w:val="00782C50"/>
    <w:rsid w:val="00783B20"/>
    <w:rsid w:val="007861D8"/>
    <w:rsid w:val="007A3856"/>
    <w:rsid w:val="007B1B14"/>
    <w:rsid w:val="007B3A3B"/>
    <w:rsid w:val="007E35A1"/>
    <w:rsid w:val="00811EF5"/>
    <w:rsid w:val="00822FA2"/>
    <w:rsid w:val="0083151B"/>
    <w:rsid w:val="00847326"/>
    <w:rsid w:val="00863050"/>
    <w:rsid w:val="008A0ADE"/>
    <w:rsid w:val="008C2C80"/>
    <w:rsid w:val="008D6668"/>
    <w:rsid w:val="008E4901"/>
    <w:rsid w:val="008F7081"/>
    <w:rsid w:val="00911985"/>
    <w:rsid w:val="00934DBB"/>
    <w:rsid w:val="009525F5"/>
    <w:rsid w:val="009617AB"/>
    <w:rsid w:val="00961CFB"/>
    <w:rsid w:val="00986227"/>
    <w:rsid w:val="00994AFB"/>
    <w:rsid w:val="009A69A7"/>
    <w:rsid w:val="009B4E72"/>
    <w:rsid w:val="009C49A2"/>
    <w:rsid w:val="009E0C45"/>
    <w:rsid w:val="009E13F1"/>
    <w:rsid w:val="009F5D71"/>
    <w:rsid w:val="00A1261A"/>
    <w:rsid w:val="00A33FAE"/>
    <w:rsid w:val="00A52E65"/>
    <w:rsid w:val="00A539CC"/>
    <w:rsid w:val="00A77199"/>
    <w:rsid w:val="00A87895"/>
    <w:rsid w:val="00AA3AF3"/>
    <w:rsid w:val="00AA4AB8"/>
    <w:rsid w:val="00AB2C59"/>
    <w:rsid w:val="00AB7388"/>
    <w:rsid w:val="00AC1C03"/>
    <w:rsid w:val="00AD3AFB"/>
    <w:rsid w:val="00AE1F77"/>
    <w:rsid w:val="00AE6442"/>
    <w:rsid w:val="00AF3A95"/>
    <w:rsid w:val="00AF6454"/>
    <w:rsid w:val="00AF6A2F"/>
    <w:rsid w:val="00B10AF0"/>
    <w:rsid w:val="00B15FBD"/>
    <w:rsid w:val="00B66749"/>
    <w:rsid w:val="00B830B3"/>
    <w:rsid w:val="00BD28AE"/>
    <w:rsid w:val="00BE1080"/>
    <w:rsid w:val="00BE4810"/>
    <w:rsid w:val="00BF0636"/>
    <w:rsid w:val="00BF7F90"/>
    <w:rsid w:val="00C00910"/>
    <w:rsid w:val="00C0132B"/>
    <w:rsid w:val="00C357FE"/>
    <w:rsid w:val="00C5537D"/>
    <w:rsid w:val="00C64420"/>
    <w:rsid w:val="00C8003B"/>
    <w:rsid w:val="00C90BC7"/>
    <w:rsid w:val="00C92387"/>
    <w:rsid w:val="00C96E3B"/>
    <w:rsid w:val="00CE2C76"/>
    <w:rsid w:val="00CF1E52"/>
    <w:rsid w:val="00D008E5"/>
    <w:rsid w:val="00D118E0"/>
    <w:rsid w:val="00D25DE7"/>
    <w:rsid w:val="00D44B15"/>
    <w:rsid w:val="00D75530"/>
    <w:rsid w:val="00D83ECE"/>
    <w:rsid w:val="00D96135"/>
    <w:rsid w:val="00DB1558"/>
    <w:rsid w:val="00DB389F"/>
    <w:rsid w:val="00DE374C"/>
    <w:rsid w:val="00DF37AD"/>
    <w:rsid w:val="00E003EB"/>
    <w:rsid w:val="00E01282"/>
    <w:rsid w:val="00E10498"/>
    <w:rsid w:val="00E429D0"/>
    <w:rsid w:val="00E4781B"/>
    <w:rsid w:val="00E61119"/>
    <w:rsid w:val="00E75B44"/>
    <w:rsid w:val="00E76CEF"/>
    <w:rsid w:val="00E85255"/>
    <w:rsid w:val="00EA1944"/>
    <w:rsid w:val="00EB1736"/>
    <w:rsid w:val="00EB1D2C"/>
    <w:rsid w:val="00EB3E28"/>
    <w:rsid w:val="00EE0E59"/>
    <w:rsid w:val="00EE609E"/>
    <w:rsid w:val="00F1732E"/>
    <w:rsid w:val="00F408AD"/>
    <w:rsid w:val="00F41229"/>
    <w:rsid w:val="00F46185"/>
    <w:rsid w:val="00F665FA"/>
    <w:rsid w:val="00F928CE"/>
    <w:rsid w:val="00F9339F"/>
    <w:rsid w:val="00FB2075"/>
    <w:rsid w:val="00FB75FD"/>
    <w:rsid w:val="00FC0F8F"/>
    <w:rsid w:val="00FE2655"/>
    <w:rsid w:val="00FF685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C12B"/>
  <w15:chartTrackingRefBased/>
  <w15:docId w15:val="{A2346BAE-8BAE-437C-A813-EDA6218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617AB"/>
    <w:pPr>
      <w:spacing w:before="240" w:after="120" w:line="240" w:lineRule="auto"/>
      <w:jc w:val="both"/>
    </w:pPr>
    <w:rPr>
      <w:rFonts w:ascii="Calibri" w:eastAsia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1122"/>
    <w:pPr>
      <w:keepNext/>
      <w:widowControl w:val="0"/>
      <w:autoSpaceDN w:val="0"/>
      <w:spacing w:before="360"/>
      <w:ind w:left="6" w:hanging="6"/>
      <w:jc w:val="left"/>
      <w:outlineLvl w:val="0"/>
    </w:pPr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081122"/>
    <w:pPr>
      <w:widowControl w:val="0"/>
      <w:autoSpaceDN w:val="0"/>
      <w:spacing w:before="0"/>
      <w:ind w:left="709" w:hanging="709"/>
      <w:outlineLvl w:val="1"/>
    </w:pPr>
    <w:rPr>
      <w:rFonts w:asciiTheme="minorHAnsi" w:eastAsiaTheme="majorEastAsia" w:hAnsiTheme="minorHAnsi" w:cstheme="minorHAnsi"/>
      <w:b/>
      <w:sz w:val="22"/>
      <w:szCs w:val="24"/>
      <w:lang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961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link w:val="NZEV"/>
    <w:locked/>
    <w:rsid w:val="009617AB"/>
    <w:rPr>
      <w:rFonts w:ascii="Calibri Light" w:hAnsi="Calibri Light"/>
      <w:caps/>
      <w:sz w:val="40"/>
      <w:szCs w:val="32"/>
    </w:rPr>
  </w:style>
  <w:style w:type="paragraph" w:customStyle="1" w:styleId="NZEV">
    <w:name w:val="NÁZEV"/>
    <w:basedOn w:val="Normln"/>
    <w:next w:val="Normln"/>
    <w:link w:val="NZEVChar"/>
    <w:rsid w:val="009617AB"/>
    <w:pPr>
      <w:jc w:val="center"/>
    </w:pPr>
    <w:rPr>
      <w:rFonts w:ascii="Calibri Light" w:eastAsiaTheme="minorHAnsi" w:hAnsi="Calibri Light" w:cstheme="minorBidi"/>
      <w:caps/>
      <w:sz w:val="40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9617AB"/>
    <w:rPr>
      <w:color w:val="808080"/>
    </w:rPr>
  </w:style>
  <w:style w:type="character" w:customStyle="1" w:styleId="NormalChart">
    <w:name w:val="Normal Chart"/>
    <w:uiPriority w:val="1"/>
    <w:rsid w:val="009617AB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9617AB"/>
    <w:pPr>
      <w:numPr>
        <w:numId w:val="1"/>
      </w:numPr>
      <w:spacing w:before="240" w:after="120"/>
      <w:ind w:left="709" w:hanging="709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</w:rPr>
  </w:style>
  <w:style w:type="character" w:customStyle="1" w:styleId="SML1Char">
    <w:name w:val="!SML 1. Char"/>
    <w:basedOn w:val="Standardnpsmoodstavce"/>
    <w:link w:val="SML1"/>
    <w:rsid w:val="009617AB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9617AB"/>
    <w:pPr>
      <w:keepNext w:val="0"/>
      <w:keepLines w:val="0"/>
      <w:numPr>
        <w:ilvl w:val="1"/>
      </w:numPr>
      <w:spacing w:before="120"/>
      <w:ind w:left="709" w:hanging="709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9617AB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9617AB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9617AB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qFormat/>
    <w:rsid w:val="009617AB"/>
    <w:pPr>
      <w:numPr>
        <w:ilvl w:val="0"/>
        <w:numId w:val="2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17A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617AB"/>
    <w:rPr>
      <w:rFonts w:ascii="Calibri" w:eastAsia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7A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617AB"/>
    <w:rPr>
      <w:rFonts w:ascii="Calibri" w:eastAsia="Calibri" w:hAnsi="Calibri" w:cs="Times New Roman"/>
      <w:sz w:val="24"/>
      <w:lang w:eastAsia="cs-CZ"/>
    </w:rPr>
  </w:style>
  <w:style w:type="character" w:customStyle="1" w:styleId="NormalCapitals">
    <w:name w:val="Normal Capitals"/>
    <w:basedOn w:val="Standardnpsmoodstavce"/>
    <w:uiPriority w:val="1"/>
    <w:rsid w:val="00C92387"/>
    <w:rPr>
      <w:rFonts w:asciiTheme="minorHAnsi" w:hAnsiTheme="minorHAnsi"/>
      <w:caps w:val="0"/>
      <w:smallCaps/>
      <w:strike w:val="0"/>
      <w:dstrike w:val="0"/>
      <w:vanish w:val="0"/>
      <w:sz w:val="20"/>
      <w:vertAlign w:val="baseline"/>
    </w:rPr>
  </w:style>
  <w:style w:type="paragraph" w:customStyle="1" w:styleId="30C9092BF7C14817859DCF873770AF03">
    <w:name w:val="30C9092BF7C14817859DCF873770AF03"/>
    <w:rsid w:val="00C5537D"/>
    <w:rPr>
      <w:rFonts w:eastAsiaTheme="minorEastAsia"/>
      <w:lang w:eastAsia="cs-CZ"/>
    </w:rPr>
  </w:style>
  <w:style w:type="character" w:customStyle="1" w:styleId="NormalBold">
    <w:name w:val="Normal Bold"/>
    <w:basedOn w:val="Standardnpsmoodstavce"/>
    <w:uiPriority w:val="1"/>
    <w:rsid w:val="00C5537D"/>
    <w:rPr>
      <w:rFonts w:asciiTheme="minorHAnsi" w:hAnsiTheme="minorHAnsi"/>
      <w:b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B1558"/>
    <w:pPr>
      <w:ind w:left="720"/>
      <w:contextualSpacing/>
    </w:pPr>
  </w:style>
  <w:style w:type="paragraph" w:customStyle="1" w:styleId="2D1564A3BA034801AFE75BDE9A2EDD58">
    <w:name w:val="2D1564A3BA034801AFE75BDE9A2EDD58"/>
    <w:rsid w:val="00182824"/>
    <w:rPr>
      <w:rFonts w:eastAsiaTheme="minorEastAsia"/>
      <w:lang w:eastAsia="cs-CZ"/>
    </w:rPr>
  </w:style>
  <w:style w:type="paragraph" w:customStyle="1" w:styleId="OdstavecSmlouvy">
    <w:name w:val="OdstavecSmlouvy"/>
    <w:basedOn w:val="Normln"/>
    <w:rsid w:val="00DE374C"/>
    <w:pPr>
      <w:keepLines/>
      <w:tabs>
        <w:tab w:val="left" w:pos="426"/>
        <w:tab w:val="left" w:pos="1701"/>
      </w:tabs>
      <w:suppressAutoHyphens/>
      <w:spacing w:before="0" w:line="100" w:lineRule="atLeast"/>
    </w:pPr>
    <w:rPr>
      <w:rFonts w:eastAsia="Times New Roman"/>
      <w:color w:val="00000A"/>
      <w:kern w:val="1"/>
      <w:sz w:val="22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42A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2A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2A0B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A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A0B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0B"/>
    <w:rPr>
      <w:rFonts w:ascii="Segoe UI" w:eastAsia="Calibri" w:hAnsi="Segoe UI" w:cs="Segoe UI"/>
      <w:sz w:val="18"/>
      <w:szCs w:val="18"/>
      <w:lang w:eastAsia="cs-CZ"/>
    </w:rPr>
  </w:style>
  <w:style w:type="paragraph" w:customStyle="1" w:styleId="Smlouva2">
    <w:name w:val="Smlouva2"/>
    <w:basedOn w:val="Normln"/>
    <w:rsid w:val="00196F87"/>
    <w:pPr>
      <w:widowControl w:val="0"/>
      <w:suppressAutoHyphens/>
      <w:spacing w:before="0" w:after="0" w:line="100" w:lineRule="atLeast"/>
      <w:jc w:val="center"/>
    </w:pPr>
    <w:rPr>
      <w:rFonts w:eastAsia="Times New Roman"/>
      <w:b/>
      <w:color w:val="00000A"/>
      <w:kern w:val="1"/>
      <w:sz w:val="22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rsid w:val="00081122"/>
    <w:rPr>
      <w:rFonts w:eastAsiaTheme="majorEastAsia" w:cstheme="minorHAns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081122"/>
    <w:rPr>
      <w:rFonts w:eastAsiaTheme="majorEastAsia" w:cstheme="minorHAnsi"/>
      <w:b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81122"/>
    <w:rPr>
      <w:rFonts w:ascii="Calibri" w:eastAsia="Calibri" w:hAnsi="Calibri" w:cs="Times New Roman"/>
      <w:sz w:val="24"/>
      <w:lang w:eastAsia="cs-CZ"/>
    </w:rPr>
  </w:style>
  <w:style w:type="numbering" w:customStyle="1" w:styleId="WWOutlineListStyle1">
    <w:name w:val="WW_OutlineListStyle_1"/>
    <w:rsid w:val="00081122"/>
    <w:pPr>
      <w:numPr>
        <w:numId w:val="9"/>
      </w:numPr>
    </w:pPr>
  </w:style>
  <w:style w:type="paragraph" w:customStyle="1" w:styleId="Smlouva-slo">
    <w:name w:val="Smlouva-číslo"/>
    <w:basedOn w:val="Normln"/>
    <w:rsid w:val="00911985"/>
    <w:pPr>
      <w:widowControl w:val="0"/>
      <w:suppressAutoHyphens/>
      <w:spacing w:before="120" w:after="0" w:line="240" w:lineRule="atLeast"/>
    </w:pPr>
    <w:rPr>
      <w:rFonts w:eastAsia="Times New Roman"/>
      <w:color w:val="00000A"/>
      <w:kern w:val="1"/>
      <w:sz w:val="22"/>
      <w:szCs w:val="20"/>
      <w:lang w:eastAsia="ar-SA"/>
    </w:rPr>
  </w:style>
  <w:style w:type="paragraph" w:customStyle="1" w:styleId="2nesltext">
    <w:name w:val="2nečísl.text"/>
    <w:basedOn w:val="Normln"/>
    <w:qFormat/>
    <w:rsid w:val="00677B12"/>
    <w:pPr>
      <w:spacing w:after="240"/>
    </w:pPr>
    <w:rPr>
      <w:sz w:val="22"/>
      <w:lang w:eastAsia="en-US"/>
    </w:rPr>
  </w:style>
  <w:style w:type="paragraph" w:styleId="Revize">
    <w:name w:val="Revision"/>
    <w:hidden/>
    <w:uiPriority w:val="99"/>
    <w:semiHidden/>
    <w:rsid w:val="002A1B94"/>
    <w:pPr>
      <w:spacing w:after="0" w:line="240" w:lineRule="auto"/>
    </w:pPr>
    <w:rPr>
      <w:rFonts w:ascii="Calibri" w:eastAsia="Calibri" w:hAnsi="Calibri" w:cs="Times New Roman"/>
      <w:sz w:val="24"/>
      <w:lang w:eastAsia="cs-CZ"/>
    </w:rPr>
  </w:style>
  <w:style w:type="character" w:customStyle="1" w:styleId="normaltextrun">
    <w:name w:val="normaltextrun"/>
    <w:basedOn w:val="Standardnpsmoodstavce"/>
    <w:rsid w:val="0099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&#253;na%20Gembalov&#225;\Documents\Vlastn&#237;%20&#353;ablony%20Office\Smlouva%20default%20(2017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CD26-F9A9-483B-A5CD-3837D3BB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default (2017)</Template>
  <TotalTime>16</TotalTime>
  <Pages>9</Pages>
  <Words>2971</Words>
  <Characters>17535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Gembalová, KROUPAHELÁN</dc:creator>
  <cp:keywords/>
  <dc:description/>
  <cp:lastModifiedBy>Jan Sedláček z KROUPAHELÁN</cp:lastModifiedBy>
  <cp:revision>6</cp:revision>
  <dcterms:created xsi:type="dcterms:W3CDTF">2020-03-26T12:03:00Z</dcterms:created>
  <dcterms:modified xsi:type="dcterms:W3CDTF">2020-04-03T20:53:00Z</dcterms:modified>
</cp:coreProperties>
</file>