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0F" w:rsidRDefault="0028350F" w:rsidP="006B0C76">
      <w:pPr>
        <w:spacing w:line="360" w:lineRule="auto"/>
        <w:ind w:left="851" w:right="57"/>
        <w:jc w:val="center"/>
        <w:rPr>
          <w:b/>
          <w:bCs/>
          <w:caps/>
          <w:sz w:val="22"/>
          <w:szCs w:val="22"/>
        </w:rPr>
      </w:pPr>
      <w:r w:rsidRPr="00CB49CA">
        <w:rPr>
          <w:b/>
          <w:bCs/>
          <w:caps/>
          <w:sz w:val="22"/>
          <w:szCs w:val="22"/>
        </w:rPr>
        <w:t>Příloha č. 1 Tabulka PožadovanýCh parametrů</w:t>
      </w:r>
    </w:p>
    <w:p w:rsidR="000E013B" w:rsidRPr="00CB49CA" w:rsidRDefault="000E013B" w:rsidP="006B0C76">
      <w:pPr>
        <w:spacing w:line="360" w:lineRule="auto"/>
        <w:ind w:left="851" w:right="57"/>
        <w:jc w:val="center"/>
        <w:rPr>
          <w:b/>
          <w:bCs/>
          <w:caps/>
          <w:sz w:val="22"/>
          <w:szCs w:val="22"/>
        </w:rPr>
      </w:pPr>
    </w:p>
    <w:p w:rsidR="00C45654" w:rsidRDefault="006576AF" w:rsidP="0028350F">
      <w:pPr>
        <w:rPr>
          <w:b/>
        </w:rPr>
      </w:pPr>
      <w:r>
        <w:rPr>
          <w:b/>
          <w:bCs/>
        </w:rPr>
        <w:t>„</w:t>
      </w:r>
      <w:r>
        <w:rPr>
          <w:b/>
        </w:rPr>
        <w:t xml:space="preserve">Pořízení technologií do společnosti Severofrukt, akciová společnost – </w:t>
      </w:r>
      <w:proofErr w:type="spellStart"/>
      <w:r w:rsidR="006B0C76">
        <w:rPr>
          <w:b/>
        </w:rPr>
        <w:t>předsušárna</w:t>
      </w:r>
      <w:proofErr w:type="spellEnd"/>
      <w:r w:rsidR="000E013B">
        <w:rPr>
          <w:b/>
        </w:rPr>
        <w:t>“</w:t>
      </w:r>
    </w:p>
    <w:p w:rsidR="000E013B" w:rsidRDefault="000E013B" w:rsidP="0028350F">
      <w:pPr>
        <w:rPr>
          <w:b/>
        </w:rPr>
      </w:pPr>
    </w:p>
    <w:p w:rsidR="0054203C" w:rsidRPr="00023C48" w:rsidRDefault="0054203C" w:rsidP="0028350F">
      <w:pPr>
        <w:rPr>
          <w:b/>
        </w:rPr>
      </w:pPr>
    </w:p>
    <w:tbl>
      <w:tblPr>
        <w:tblW w:w="8755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2551"/>
      </w:tblGrid>
      <w:tr w:rsidR="00230F43" w:rsidRPr="00CB49CA" w:rsidTr="00230F43">
        <w:trPr>
          <w:trHeight w:val="585"/>
        </w:trPr>
        <w:tc>
          <w:tcPr>
            <w:tcW w:w="3369" w:type="dxa"/>
            <w:hideMark/>
          </w:tcPr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0E013B">
              <w:rPr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2835" w:type="dxa"/>
            <w:hideMark/>
          </w:tcPr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0E013B">
              <w:rPr>
                <w:b/>
                <w:bCs/>
                <w:caps/>
                <w:sz w:val="22"/>
                <w:szCs w:val="22"/>
              </w:rPr>
              <w:t>Požadovaný</w:t>
            </w:r>
          </w:p>
        </w:tc>
        <w:tc>
          <w:tcPr>
            <w:tcW w:w="2551" w:type="dxa"/>
          </w:tcPr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30F43" w:rsidRPr="000E013B" w:rsidRDefault="00230F43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0E013B">
              <w:rPr>
                <w:b/>
                <w:bCs/>
                <w:caps/>
                <w:sz w:val="22"/>
                <w:szCs w:val="22"/>
              </w:rPr>
              <w:t>nabízený</w:t>
            </w:r>
          </w:p>
        </w:tc>
      </w:tr>
      <w:tr w:rsidR="00230F43" w:rsidRPr="00CB49CA" w:rsidTr="000E013B">
        <w:tc>
          <w:tcPr>
            <w:tcW w:w="3369" w:type="dxa"/>
          </w:tcPr>
          <w:p w:rsidR="00230F43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Šířka válce cca 3 m</w:t>
            </w:r>
          </w:p>
          <w:p w:rsidR="00CA4B52" w:rsidRPr="000E013B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  <w:hideMark/>
          </w:tcPr>
          <w:p w:rsidR="00230F43" w:rsidRPr="00335EF4" w:rsidRDefault="00230F43" w:rsidP="00EC1CCE">
            <w:pPr>
              <w:pStyle w:val="Bezmezer"/>
              <w:jc w:val="center"/>
              <w:rPr>
                <w:b/>
              </w:rPr>
            </w:pPr>
            <w:r w:rsidRPr="00EC1CCE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:rsidR="00230F43" w:rsidRPr="007F3473" w:rsidRDefault="00230F43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230F43" w:rsidRPr="00CB49CA" w:rsidTr="000E013B">
        <w:tc>
          <w:tcPr>
            <w:tcW w:w="3369" w:type="dxa"/>
          </w:tcPr>
          <w:p w:rsidR="00230F43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Frekvenční měnič na hnacím motoru pásu</w:t>
            </w:r>
          </w:p>
          <w:p w:rsidR="00CA4B52" w:rsidRPr="000E013B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  <w:hideMark/>
          </w:tcPr>
          <w:p w:rsidR="00230F43" w:rsidRPr="00810DCF" w:rsidRDefault="00230F43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:rsidR="00230F43" w:rsidRPr="007F3473" w:rsidRDefault="00230F43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230F43" w:rsidRPr="00CB49CA" w:rsidTr="000E013B">
        <w:tc>
          <w:tcPr>
            <w:tcW w:w="3369" w:type="dxa"/>
          </w:tcPr>
          <w:p w:rsidR="00230F43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Odtahový ventilátor</w:t>
            </w:r>
          </w:p>
          <w:p w:rsidR="00CA4B52" w:rsidRPr="000E013B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  <w:hideMark/>
          </w:tcPr>
          <w:p w:rsidR="00230F43" w:rsidRPr="00810DCF" w:rsidRDefault="00230F43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:rsidR="00230F43" w:rsidRPr="007F3473" w:rsidRDefault="00230F43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230F43" w:rsidRPr="00CB49CA" w:rsidTr="00CA4B52">
        <w:trPr>
          <w:trHeight w:val="1028"/>
        </w:trPr>
        <w:tc>
          <w:tcPr>
            <w:tcW w:w="3369" w:type="dxa"/>
          </w:tcPr>
          <w:p w:rsidR="00230F43" w:rsidRPr="000E013B" w:rsidRDefault="00CA4B52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VZT odtah technologického vzduchu</w:t>
            </w:r>
          </w:p>
        </w:tc>
        <w:tc>
          <w:tcPr>
            <w:tcW w:w="2835" w:type="dxa"/>
            <w:hideMark/>
          </w:tcPr>
          <w:p w:rsidR="00230F43" w:rsidRDefault="00230F43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:rsidR="00230F43" w:rsidRPr="007F3473" w:rsidRDefault="00230F43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230F43" w:rsidRPr="00CB49CA" w:rsidTr="000E013B">
        <w:tc>
          <w:tcPr>
            <w:tcW w:w="3369" w:type="dxa"/>
          </w:tcPr>
          <w:p w:rsidR="00230F43" w:rsidRDefault="00D86CCD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 xml:space="preserve">VZT propojení nové </w:t>
            </w:r>
            <w:proofErr w:type="spellStart"/>
            <w:r>
              <w:t>předsušárny</w:t>
            </w:r>
            <w:proofErr w:type="spellEnd"/>
            <w:r>
              <w:t xml:space="preserve"> se stávající plynovou jednotkou a stávajícího ventilátoru pro ohřev produktu</w:t>
            </w:r>
          </w:p>
          <w:p w:rsidR="00D86CCD" w:rsidRPr="000E013B" w:rsidRDefault="00D86CCD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  <w:hideMark/>
          </w:tcPr>
          <w:p w:rsidR="00230F43" w:rsidRDefault="00230F43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551" w:type="dxa"/>
          </w:tcPr>
          <w:p w:rsidR="00230F43" w:rsidRPr="007F3473" w:rsidRDefault="00230F43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A83FD7" w:rsidRPr="00CB49CA" w:rsidTr="000E013B">
        <w:tc>
          <w:tcPr>
            <w:tcW w:w="3369" w:type="dxa"/>
          </w:tcPr>
          <w:p w:rsidR="00A83FD7" w:rsidRDefault="00A83FD7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Teplota vzduchu v </w:t>
            </w:r>
            <w:proofErr w:type="spellStart"/>
            <w:r>
              <w:t>předsušárně</w:t>
            </w:r>
            <w:proofErr w:type="spellEnd"/>
            <w:r>
              <w:t xml:space="preserve"> v rozsahu:</w:t>
            </w:r>
          </w:p>
          <w:p w:rsidR="00A83FD7" w:rsidRDefault="00A83FD7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</w:tcPr>
          <w:p w:rsidR="00A83FD7" w:rsidRDefault="00A83FD7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 </w:t>
            </w:r>
            <w:proofErr w:type="gramStart"/>
            <w:r>
              <w:rPr>
                <w:b/>
                <w:sz w:val="22"/>
                <w:szCs w:val="22"/>
              </w:rPr>
              <w:t>80°C</w:t>
            </w:r>
            <w:proofErr w:type="gram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120°C</w:t>
            </w:r>
          </w:p>
        </w:tc>
        <w:tc>
          <w:tcPr>
            <w:tcW w:w="2551" w:type="dxa"/>
          </w:tcPr>
          <w:p w:rsidR="00A83FD7" w:rsidRPr="007F3473" w:rsidRDefault="00A83FD7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  <w:tr w:rsidR="00A83FD7" w:rsidRPr="00CB49CA" w:rsidTr="000E013B">
        <w:tc>
          <w:tcPr>
            <w:tcW w:w="3369" w:type="dxa"/>
          </w:tcPr>
          <w:p w:rsidR="00A83FD7" w:rsidRDefault="00A83FD7" w:rsidP="000E013B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t>Odtah ventilátoru</w:t>
            </w:r>
          </w:p>
          <w:p w:rsidR="00A83FD7" w:rsidRDefault="00A83FD7" w:rsidP="000E013B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835" w:type="dxa"/>
          </w:tcPr>
          <w:p w:rsidR="00A83FD7" w:rsidRDefault="00A83FD7" w:rsidP="00810DC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 20 tis. m</w:t>
            </w:r>
            <w:r w:rsidRPr="00A83FD7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/h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83FD7" w:rsidRPr="007F3473" w:rsidRDefault="00A83FD7" w:rsidP="00476E11">
            <w:pPr>
              <w:spacing w:line="360" w:lineRule="auto"/>
              <w:ind w:left="851" w:right="5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47CFB" w:rsidRPr="0028350F" w:rsidRDefault="00B47CFB" w:rsidP="001C2547"/>
    <w:sectPr w:rsidR="00B47CFB" w:rsidRPr="0028350F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25" w:rsidRDefault="00D04925" w:rsidP="00E544B4">
      <w:r>
        <w:separator/>
      </w:r>
    </w:p>
  </w:endnote>
  <w:endnote w:type="continuationSeparator" w:id="0">
    <w:p w:rsidR="00D04925" w:rsidRDefault="00D04925" w:rsidP="00E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25" w:rsidRDefault="00D04925" w:rsidP="00E544B4">
      <w:r>
        <w:separator/>
      </w:r>
    </w:p>
  </w:footnote>
  <w:footnote w:type="continuationSeparator" w:id="0">
    <w:p w:rsidR="00D04925" w:rsidRDefault="00D04925" w:rsidP="00E5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43" w:rsidRDefault="00230F43">
    <w:pPr>
      <w:pStyle w:val="Zhlav"/>
    </w:pPr>
  </w:p>
  <w:p w:rsidR="00230F43" w:rsidRDefault="00230F43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0F43" w:rsidRDefault="00230F43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F43" w:rsidRDefault="00230F43" w:rsidP="00E544B4">
    <w:pPr>
      <w:pStyle w:val="Zhlav"/>
    </w:pPr>
  </w:p>
  <w:p w:rsidR="00230F43" w:rsidRDefault="00230F43" w:rsidP="00E544B4">
    <w:pPr>
      <w:pStyle w:val="Zhlav"/>
    </w:pPr>
  </w:p>
  <w:p w:rsidR="00230F43" w:rsidRDefault="00230F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6C5"/>
    <w:multiLevelType w:val="hybridMultilevel"/>
    <w:tmpl w:val="E6B4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4"/>
    <w:rsid w:val="000247ED"/>
    <w:rsid w:val="000259BF"/>
    <w:rsid w:val="00025D76"/>
    <w:rsid w:val="000303FF"/>
    <w:rsid w:val="000972FE"/>
    <w:rsid w:val="000A1063"/>
    <w:rsid w:val="000C0463"/>
    <w:rsid w:val="000C7F97"/>
    <w:rsid w:val="000E013B"/>
    <w:rsid w:val="001026CA"/>
    <w:rsid w:val="00103641"/>
    <w:rsid w:val="00115AAD"/>
    <w:rsid w:val="0012372A"/>
    <w:rsid w:val="00123ECB"/>
    <w:rsid w:val="001248FD"/>
    <w:rsid w:val="00166B42"/>
    <w:rsid w:val="001A0707"/>
    <w:rsid w:val="001C2547"/>
    <w:rsid w:val="001C7725"/>
    <w:rsid w:val="00201B96"/>
    <w:rsid w:val="00217059"/>
    <w:rsid w:val="00217ABA"/>
    <w:rsid w:val="00230F43"/>
    <w:rsid w:val="00251A31"/>
    <w:rsid w:val="0028350F"/>
    <w:rsid w:val="002D687B"/>
    <w:rsid w:val="002D7509"/>
    <w:rsid w:val="002F6B35"/>
    <w:rsid w:val="0030428C"/>
    <w:rsid w:val="00333185"/>
    <w:rsid w:val="00335EF4"/>
    <w:rsid w:val="00364957"/>
    <w:rsid w:val="003666A2"/>
    <w:rsid w:val="00367FE6"/>
    <w:rsid w:val="00381E79"/>
    <w:rsid w:val="00390859"/>
    <w:rsid w:val="00391B3B"/>
    <w:rsid w:val="003D4952"/>
    <w:rsid w:val="003D66EC"/>
    <w:rsid w:val="003E54A4"/>
    <w:rsid w:val="00414A5D"/>
    <w:rsid w:val="00422F47"/>
    <w:rsid w:val="0045577F"/>
    <w:rsid w:val="00463D21"/>
    <w:rsid w:val="00476E11"/>
    <w:rsid w:val="00480FE5"/>
    <w:rsid w:val="004829EF"/>
    <w:rsid w:val="00486CFE"/>
    <w:rsid w:val="004D2A0B"/>
    <w:rsid w:val="004D72D2"/>
    <w:rsid w:val="004E4809"/>
    <w:rsid w:val="004E563F"/>
    <w:rsid w:val="004F0F29"/>
    <w:rsid w:val="00502A32"/>
    <w:rsid w:val="00537553"/>
    <w:rsid w:val="0054203C"/>
    <w:rsid w:val="005611D5"/>
    <w:rsid w:val="005710A1"/>
    <w:rsid w:val="00580B9C"/>
    <w:rsid w:val="005A13D4"/>
    <w:rsid w:val="005A7E7C"/>
    <w:rsid w:val="005D5C22"/>
    <w:rsid w:val="00602852"/>
    <w:rsid w:val="00623E1C"/>
    <w:rsid w:val="006351D8"/>
    <w:rsid w:val="00636C3F"/>
    <w:rsid w:val="006576AF"/>
    <w:rsid w:val="006615D7"/>
    <w:rsid w:val="0066404D"/>
    <w:rsid w:val="006642B3"/>
    <w:rsid w:val="00672062"/>
    <w:rsid w:val="00676858"/>
    <w:rsid w:val="00696460"/>
    <w:rsid w:val="006A2BD8"/>
    <w:rsid w:val="006A419D"/>
    <w:rsid w:val="006A7165"/>
    <w:rsid w:val="006B0C76"/>
    <w:rsid w:val="006C5B19"/>
    <w:rsid w:val="006D3C04"/>
    <w:rsid w:val="006E717E"/>
    <w:rsid w:val="00716AD2"/>
    <w:rsid w:val="00731E04"/>
    <w:rsid w:val="00733D0B"/>
    <w:rsid w:val="00736D48"/>
    <w:rsid w:val="00740C78"/>
    <w:rsid w:val="0074791E"/>
    <w:rsid w:val="00780432"/>
    <w:rsid w:val="007A7EBF"/>
    <w:rsid w:val="007B0ED7"/>
    <w:rsid w:val="007E3F09"/>
    <w:rsid w:val="007F3473"/>
    <w:rsid w:val="008028CA"/>
    <w:rsid w:val="0080577C"/>
    <w:rsid w:val="00810DCF"/>
    <w:rsid w:val="00847798"/>
    <w:rsid w:val="00861710"/>
    <w:rsid w:val="008619E0"/>
    <w:rsid w:val="00873E2B"/>
    <w:rsid w:val="00875556"/>
    <w:rsid w:val="00876C1D"/>
    <w:rsid w:val="008C7908"/>
    <w:rsid w:val="008D70AD"/>
    <w:rsid w:val="008F1141"/>
    <w:rsid w:val="00915F8B"/>
    <w:rsid w:val="00926FE7"/>
    <w:rsid w:val="0093152D"/>
    <w:rsid w:val="00931B7A"/>
    <w:rsid w:val="00936C65"/>
    <w:rsid w:val="00937FA9"/>
    <w:rsid w:val="00942BA1"/>
    <w:rsid w:val="00956ACC"/>
    <w:rsid w:val="009826FC"/>
    <w:rsid w:val="009B2E2C"/>
    <w:rsid w:val="009B34F5"/>
    <w:rsid w:val="009B7A4D"/>
    <w:rsid w:val="009C3E52"/>
    <w:rsid w:val="009D233F"/>
    <w:rsid w:val="009D3343"/>
    <w:rsid w:val="009F68C2"/>
    <w:rsid w:val="00A10217"/>
    <w:rsid w:val="00A126F7"/>
    <w:rsid w:val="00A20871"/>
    <w:rsid w:val="00A2581B"/>
    <w:rsid w:val="00A3527A"/>
    <w:rsid w:val="00A74201"/>
    <w:rsid w:val="00A83FD7"/>
    <w:rsid w:val="00A90971"/>
    <w:rsid w:val="00AC417E"/>
    <w:rsid w:val="00AD5B50"/>
    <w:rsid w:val="00AE2C6D"/>
    <w:rsid w:val="00B327FB"/>
    <w:rsid w:val="00B35F1A"/>
    <w:rsid w:val="00B37538"/>
    <w:rsid w:val="00B40770"/>
    <w:rsid w:val="00B47CFB"/>
    <w:rsid w:val="00B673CB"/>
    <w:rsid w:val="00B8122A"/>
    <w:rsid w:val="00BA6E33"/>
    <w:rsid w:val="00BE5104"/>
    <w:rsid w:val="00BE635E"/>
    <w:rsid w:val="00C16B26"/>
    <w:rsid w:val="00C45654"/>
    <w:rsid w:val="00C50314"/>
    <w:rsid w:val="00C7060D"/>
    <w:rsid w:val="00C71B75"/>
    <w:rsid w:val="00C81763"/>
    <w:rsid w:val="00C9065F"/>
    <w:rsid w:val="00C93339"/>
    <w:rsid w:val="00C961AC"/>
    <w:rsid w:val="00CA0A15"/>
    <w:rsid w:val="00CA4B52"/>
    <w:rsid w:val="00CB49CA"/>
    <w:rsid w:val="00CD40A5"/>
    <w:rsid w:val="00D04925"/>
    <w:rsid w:val="00D11E96"/>
    <w:rsid w:val="00D16FC2"/>
    <w:rsid w:val="00D56E57"/>
    <w:rsid w:val="00D60E19"/>
    <w:rsid w:val="00D61674"/>
    <w:rsid w:val="00D86CCD"/>
    <w:rsid w:val="00D92444"/>
    <w:rsid w:val="00DC2065"/>
    <w:rsid w:val="00DD620B"/>
    <w:rsid w:val="00E034DC"/>
    <w:rsid w:val="00E40623"/>
    <w:rsid w:val="00E46018"/>
    <w:rsid w:val="00E46397"/>
    <w:rsid w:val="00E544B4"/>
    <w:rsid w:val="00EA45AF"/>
    <w:rsid w:val="00EC0ED4"/>
    <w:rsid w:val="00EC1CCE"/>
    <w:rsid w:val="00EE3752"/>
    <w:rsid w:val="00EE4E24"/>
    <w:rsid w:val="00EF43BA"/>
    <w:rsid w:val="00EF666E"/>
    <w:rsid w:val="00F12E71"/>
    <w:rsid w:val="00F21B23"/>
    <w:rsid w:val="00F3683F"/>
    <w:rsid w:val="00F53889"/>
    <w:rsid w:val="00F7013E"/>
    <w:rsid w:val="00F827EE"/>
    <w:rsid w:val="00FA1194"/>
    <w:rsid w:val="00FE2E4A"/>
    <w:rsid w:val="00FF5E1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565"/>
  <w15:docId w15:val="{BF6A9857-E439-41FB-B63F-8503728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Petra Arientová</cp:lastModifiedBy>
  <cp:revision>8</cp:revision>
  <cp:lastPrinted>2016-12-19T16:03:00Z</cp:lastPrinted>
  <dcterms:created xsi:type="dcterms:W3CDTF">2016-12-20T09:11:00Z</dcterms:created>
  <dcterms:modified xsi:type="dcterms:W3CDTF">2018-02-16T13:40:00Z</dcterms:modified>
</cp:coreProperties>
</file>