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7177188A" w14:textId="3D2DDD93" w:rsidR="00B607C9" w:rsidRPr="00B607C9" w:rsidRDefault="002664EF" w:rsidP="00B607C9">
      <w:pPr>
        <w:tabs>
          <w:tab w:val="left" w:pos="48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dodávkový automobil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748AD6C0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b/>
          <w:szCs w:val="24"/>
        </w:rPr>
        <w:t xml:space="preserve">Kupující: </w:t>
      </w:r>
      <w:r w:rsidRPr="00FF4993">
        <w:rPr>
          <w:b/>
          <w:szCs w:val="24"/>
        </w:rPr>
        <w:tab/>
      </w:r>
      <w:r w:rsidRPr="00FF4993">
        <w:rPr>
          <w:b/>
          <w:szCs w:val="24"/>
        </w:rPr>
        <w:tab/>
      </w:r>
      <w:r w:rsidRPr="00FF4993">
        <w:rPr>
          <w:szCs w:val="24"/>
        </w:rPr>
        <w:t>Polabská zelenina Přerov n.l., s.r.o.</w:t>
      </w:r>
    </w:p>
    <w:p w14:paraId="0D5D818F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szCs w:val="24"/>
        </w:rPr>
        <w:t xml:space="preserve">Jednající: </w:t>
      </w:r>
      <w:r w:rsidRPr="00FF4993">
        <w:rPr>
          <w:szCs w:val="24"/>
        </w:rPr>
        <w:tab/>
      </w:r>
      <w:r w:rsidRPr="00FF4993">
        <w:rPr>
          <w:szCs w:val="24"/>
        </w:rPr>
        <w:tab/>
      </w:r>
      <w:r w:rsidRPr="00FF4993">
        <w:t>Ing. Tomáš Valtr, Jana Burešová</w:t>
      </w:r>
      <w:r>
        <w:t xml:space="preserve"> – jednatelé společnosti</w:t>
      </w:r>
    </w:p>
    <w:p w14:paraId="573FFD86" w14:textId="77777777" w:rsidR="00236AC6" w:rsidRPr="00FF4993" w:rsidRDefault="00236AC6" w:rsidP="00236AC6">
      <w:pPr>
        <w:pStyle w:val="Zkladntext"/>
        <w:spacing w:line="360" w:lineRule="auto"/>
        <w:rPr>
          <w:color w:val="auto"/>
          <w:szCs w:val="24"/>
        </w:rPr>
      </w:pPr>
      <w:r w:rsidRPr="00FF4993">
        <w:rPr>
          <w:szCs w:val="24"/>
        </w:rPr>
        <w:t>Sídlo:</w:t>
      </w:r>
      <w:r w:rsidRPr="00FF4993">
        <w:rPr>
          <w:szCs w:val="24"/>
        </w:rPr>
        <w:tab/>
      </w:r>
      <w:r w:rsidRPr="00FF4993">
        <w:rPr>
          <w:szCs w:val="24"/>
        </w:rPr>
        <w:tab/>
        <w:t xml:space="preserve">            č.p. 412, 289 16 Přerov nad Labem</w:t>
      </w:r>
    </w:p>
    <w:p w14:paraId="4CEDEED2" w14:textId="77777777" w:rsidR="00236AC6" w:rsidRPr="001275A9" w:rsidRDefault="00236AC6" w:rsidP="00236AC6">
      <w:pPr>
        <w:pStyle w:val="Zkladntext"/>
        <w:spacing w:line="360" w:lineRule="auto"/>
        <w:rPr>
          <w:highlight w:val="red"/>
        </w:rPr>
      </w:pPr>
      <w:r w:rsidRPr="001275A9">
        <w:t>IČ:</w:t>
      </w:r>
      <w:r w:rsidRPr="001275A9">
        <w:tab/>
      </w:r>
      <w:r w:rsidRPr="001275A9">
        <w:tab/>
        <w:t xml:space="preserve">     </w:t>
      </w:r>
      <w:r w:rsidRPr="001275A9">
        <w:tab/>
      </w:r>
      <w:r w:rsidRPr="001275A9">
        <w:rPr>
          <w:szCs w:val="24"/>
        </w:rPr>
        <w:t>266 88 000</w:t>
      </w:r>
    </w:p>
    <w:p w14:paraId="5EEFD2C4" w14:textId="77777777" w:rsidR="00236AC6" w:rsidRPr="00A36820" w:rsidRDefault="00236AC6" w:rsidP="00236AC6">
      <w:pPr>
        <w:rPr>
          <w:sz w:val="24"/>
          <w:szCs w:val="24"/>
        </w:rPr>
      </w:pPr>
      <w:proofErr w:type="gramStart"/>
      <w:r w:rsidRPr="00C52B56">
        <w:rPr>
          <w:sz w:val="24"/>
          <w:szCs w:val="24"/>
        </w:rPr>
        <w:t xml:space="preserve">DIČ:   </w:t>
      </w:r>
      <w:proofErr w:type="gramEnd"/>
      <w:r w:rsidRPr="00C52B56">
        <w:rPr>
          <w:sz w:val="24"/>
          <w:szCs w:val="24"/>
        </w:rPr>
        <w:t xml:space="preserve">               </w:t>
      </w:r>
      <w:r w:rsidRPr="00C52B56">
        <w:rPr>
          <w:sz w:val="24"/>
          <w:szCs w:val="24"/>
        </w:rPr>
        <w:tab/>
      </w:r>
      <w:r w:rsidRPr="00C52B56">
        <w:rPr>
          <w:color w:val="000000" w:themeColor="text1"/>
          <w:sz w:val="24"/>
          <w:szCs w:val="24"/>
        </w:rPr>
        <w:t>CZ</w:t>
      </w:r>
      <w:r w:rsidRPr="00C52B56">
        <w:rPr>
          <w:sz w:val="24"/>
          <w:szCs w:val="24"/>
        </w:rPr>
        <w:t>26688000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35915729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4C604A">
        <w:rPr>
          <w:szCs w:val="24"/>
        </w:rPr>
        <w:t>dodávkového automobilu pro rozvoz zeleninových salátů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776A5CF4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800EE1">
        <w:rPr>
          <w:color w:val="auto"/>
          <w:szCs w:val="24"/>
        </w:rPr>
        <w:t xml:space="preserve">do </w:t>
      </w:r>
      <w:r w:rsidR="00C01610" w:rsidRPr="00800EE1">
        <w:rPr>
          <w:color w:val="auto"/>
          <w:szCs w:val="24"/>
        </w:rPr>
        <w:t>30.6</w:t>
      </w:r>
      <w:r w:rsidR="00B55E70" w:rsidRPr="00800EE1">
        <w:rPr>
          <w:color w:val="auto"/>
          <w:szCs w:val="24"/>
        </w:rPr>
        <w:t>.20</w:t>
      </w:r>
      <w:r w:rsidR="00800EE1" w:rsidRPr="00800EE1">
        <w:rPr>
          <w:color w:val="auto"/>
          <w:szCs w:val="24"/>
        </w:rPr>
        <w:t>22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09732358" w14:textId="77777777" w:rsidR="00CE7147" w:rsidRPr="005B16A4" w:rsidRDefault="00CE7147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lastRenderedPageBreak/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3D748F9" w14:textId="39849401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</w:t>
      </w:r>
      <w:r w:rsidR="00CE7147">
        <w:rPr>
          <w:szCs w:val="24"/>
        </w:rPr>
        <w:t xml:space="preserve">po obdržení objednávky </w:t>
      </w:r>
      <w:r w:rsidR="005A60E6" w:rsidRPr="005B16A4">
        <w:rPr>
          <w:szCs w:val="24"/>
        </w:rPr>
        <w:t xml:space="preserve">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CE7147" w:rsidRPr="00CE7147">
        <w:rPr>
          <w:color w:val="auto"/>
          <w:szCs w:val="24"/>
        </w:rPr>
        <w:t>4</w:t>
      </w:r>
      <w:r w:rsidRPr="00CE7147">
        <w:rPr>
          <w:color w:val="auto"/>
          <w:szCs w:val="24"/>
        </w:rPr>
        <w:t xml:space="preserve">0 % </w:t>
      </w:r>
      <w:r w:rsidRPr="00CE7147">
        <w:rPr>
          <w:szCs w:val="24"/>
        </w:rPr>
        <w:t>kupní ceny</w:t>
      </w:r>
      <w:r w:rsidR="005A60E6" w:rsidRPr="00CE7147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B540516" w14:textId="77777777" w:rsidR="007E7661" w:rsidRDefault="007E7661" w:rsidP="007E7661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szCs w:val="24"/>
        </w:rPr>
      </w:pPr>
      <w:r w:rsidRPr="004B3934">
        <w:rPr>
          <w:szCs w:val="24"/>
        </w:rPr>
        <w:t xml:space="preserve">Místem plnění předmětu smlouvy (dodávky)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– </w:t>
      </w:r>
      <w:r w:rsidRPr="00CD36BB">
        <w:rPr>
          <w:bCs/>
          <w:szCs w:val="24"/>
          <w:lang w:eastAsia="ar-SA"/>
        </w:rPr>
        <w:t xml:space="preserve">v obci </w:t>
      </w:r>
      <w:r w:rsidRPr="00CD36BB">
        <w:rPr>
          <w:szCs w:val="24"/>
        </w:rPr>
        <w:t>Přerov nad Labem</w:t>
      </w:r>
      <w:r>
        <w:rPr>
          <w:szCs w:val="24"/>
        </w:rPr>
        <w:t>.</w:t>
      </w:r>
    </w:p>
    <w:p w14:paraId="11926276" w14:textId="77777777" w:rsidR="00EA67EC" w:rsidRPr="004B3934" w:rsidRDefault="00EA67EC" w:rsidP="00ED2A22">
      <w:pPr>
        <w:pStyle w:val="Zkladntext"/>
        <w:tabs>
          <w:tab w:val="left" w:pos="0"/>
        </w:tabs>
        <w:spacing w:line="360" w:lineRule="auto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5A95C942" w:rsidR="007634C1" w:rsidRPr="003B0958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3B0958">
        <w:rPr>
          <w:szCs w:val="24"/>
        </w:rPr>
        <w:t>roce 20</w:t>
      </w:r>
      <w:r w:rsidR="003B0958" w:rsidRPr="003B0958">
        <w:rPr>
          <w:szCs w:val="24"/>
        </w:rPr>
        <w:t>21</w:t>
      </w:r>
      <w:r w:rsidRPr="003B0958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546B5083" w14:textId="77777777" w:rsidR="00050DA9" w:rsidRPr="00C50DCB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3FCA4E8" w14:textId="77777777" w:rsidR="00050DA9" w:rsidRPr="0070751C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13C17874" w14:textId="3195A1C2" w:rsidR="00EC2C0E" w:rsidRPr="0070751C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CB0B90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2ADA2D" w14:textId="77777777" w:rsidR="009A5826" w:rsidRPr="00C50DCB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D00AB51" w14:textId="77777777" w:rsidR="009A5826" w:rsidRPr="0070751C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7C9C910B" w14:textId="7A9E8395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2931" w14:textId="77777777" w:rsidR="00D909A8" w:rsidRDefault="00D909A8" w:rsidP="00BA2828">
      <w:r>
        <w:separator/>
      </w:r>
    </w:p>
  </w:endnote>
  <w:endnote w:type="continuationSeparator" w:id="0">
    <w:p w14:paraId="10078794" w14:textId="77777777" w:rsidR="00D909A8" w:rsidRDefault="00D909A8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C5E4" w14:textId="77777777" w:rsidR="00D909A8" w:rsidRDefault="00D909A8" w:rsidP="00BA2828">
      <w:r>
        <w:separator/>
      </w:r>
    </w:p>
  </w:footnote>
  <w:footnote w:type="continuationSeparator" w:id="0">
    <w:p w14:paraId="09CA75B7" w14:textId="77777777" w:rsidR="00D909A8" w:rsidRDefault="00D909A8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DWZtTJ2MfrGp/IaZM22PP46tIwWIw2twGZK6kaSl1TSklwwYXE8qm/P1Vb/zfpSpQQDTr/pqcX9+MT1jE6woBA==" w:salt="8dKwbJghg2XuMnB2OilVS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0DA9"/>
    <w:rsid w:val="00051822"/>
    <w:rsid w:val="000553C0"/>
    <w:rsid w:val="0006637F"/>
    <w:rsid w:val="00082CD8"/>
    <w:rsid w:val="000A60E0"/>
    <w:rsid w:val="000D5E40"/>
    <w:rsid w:val="000F3E2C"/>
    <w:rsid w:val="00114E50"/>
    <w:rsid w:val="00123522"/>
    <w:rsid w:val="0012405F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C60"/>
    <w:rsid w:val="001F4DBA"/>
    <w:rsid w:val="001F675E"/>
    <w:rsid w:val="00217699"/>
    <w:rsid w:val="00236AC6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664EF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0958"/>
    <w:rsid w:val="003B6F35"/>
    <w:rsid w:val="003B79D0"/>
    <w:rsid w:val="003D2F28"/>
    <w:rsid w:val="003D7612"/>
    <w:rsid w:val="003F24A8"/>
    <w:rsid w:val="003F4799"/>
    <w:rsid w:val="00400802"/>
    <w:rsid w:val="00416FEC"/>
    <w:rsid w:val="00436F04"/>
    <w:rsid w:val="0044352B"/>
    <w:rsid w:val="0045006A"/>
    <w:rsid w:val="004534BF"/>
    <w:rsid w:val="00454A2F"/>
    <w:rsid w:val="0047422E"/>
    <w:rsid w:val="00476CCA"/>
    <w:rsid w:val="00493364"/>
    <w:rsid w:val="00493A49"/>
    <w:rsid w:val="004A4027"/>
    <w:rsid w:val="004B3934"/>
    <w:rsid w:val="004C3C43"/>
    <w:rsid w:val="004C604A"/>
    <w:rsid w:val="004E75B2"/>
    <w:rsid w:val="004F076D"/>
    <w:rsid w:val="00523226"/>
    <w:rsid w:val="00550ABF"/>
    <w:rsid w:val="00556974"/>
    <w:rsid w:val="00574707"/>
    <w:rsid w:val="005A60E6"/>
    <w:rsid w:val="005B16A4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E7661"/>
    <w:rsid w:val="007F5488"/>
    <w:rsid w:val="00800EE1"/>
    <w:rsid w:val="0081407F"/>
    <w:rsid w:val="008417CF"/>
    <w:rsid w:val="00863D5A"/>
    <w:rsid w:val="00872FCB"/>
    <w:rsid w:val="008816C0"/>
    <w:rsid w:val="0089099A"/>
    <w:rsid w:val="008952F4"/>
    <w:rsid w:val="008A1B92"/>
    <w:rsid w:val="008A68C5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A5826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B0B90"/>
    <w:rsid w:val="00CD4687"/>
    <w:rsid w:val="00CE7147"/>
    <w:rsid w:val="00D02DCD"/>
    <w:rsid w:val="00D367C0"/>
    <w:rsid w:val="00D66B80"/>
    <w:rsid w:val="00D80772"/>
    <w:rsid w:val="00D909A8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2A22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9</cp:revision>
  <cp:lastPrinted>2004-12-07T11:50:00Z</cp:lastPrinted>
  <dcterms:created xsi:type="dcterms:W3CDTF">2021-09-14T15:50:00Z</dcterms:created>
  <dcterms:modified xsi:type="dcterms:W3CDTF">2021-09-15T07:57:00Z</dcterms:modified>
</cp:coreProperties>
</file>