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D74FE8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62BBA244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33827D8F" w14:textId="6CA95758" w:rsidR="00D74FE8" w:rsidRDefault="004673B3" w:rsidP="00D74FE8">
            <w:pPr>
              <w:rPr>
                <w:rFonts w:ascii="Tahoma" w:hAnsi="Tahoma" w:cs="Tahoma"/>
                <w:b/>
                <w:color w:val="000000"/>
              </w:rPr>
            </w:pPr>
            <w:r w:rsidRPr="00155165">
              <w:rPr>
                <w:rFonts w:ascii="Segoe UI" w:hAnsi="Segoe UI" w:cs="Segoe UI"/>
                <w:b/>
                <w:color w:val="000000"/>
              </w:rPr>
              <w:t>Zemědělské družstvo Bělčice</w:t>
            </w:r>
          </w:p>
        </w:tc>
      </w:tr>
      <w:tr w:rsidR="00D74FE8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5489E03B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bCs/>
              </w:rPr>
              <w:t xml:space="preserve">Adresa </w:t>
            </w:r>
            <w:r w:rsidRPr="0032307F">
              <w:rPr>
                <w:rFonts w:ascii="Segoe UI" w:hAnsi="Segoe UI" w:cs="Segoe U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28563FBC" w:rsidR="00D74FE8" w:rsidRDefault="004673B3" w:rsidP="00D74FE8">
            <w:pPr>
              <w:rPr>
                <w:rFonts w:ascii="Tahoma" w:hAnsi="Tahoma" w:cs="Tahoma"/>
                <w:color w:val="000000"/>
              </w:rPr>
            </w:pPr>
            <w:r w:rsidRPr="00155165">
              <w:rPr>
                <w:rFonts w:ascii="Segoe UI" w:hAnsi="Segoe UI" w:cs="Segoe UI"/>
                <w:color w:val="000000"/>
              </w:rPr>
              <w:t>Blatenská</w:t>
            </w:r>
            <w:r>
              <w:rPr>
                <w:rFonts w:ascii="Segoe UI" w:hAnsi="Segoe UI" w:cs="Segoe UI"/>
                <w:color w:val="000000"/>
              </w:rPr>
              <w:t xml:space="preserve"> 296, 387 43 Bělčice</w:t>
            </w:r>
          </w:p>
        </w:tc>
      </w:tr>
      <w:tr w:rsidR="00D74FE8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46B9226E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8FC3612" w14:textId="215F4DB1" w:rsidR="00D74FE8" w:rsidRDefault="004673B3" w:rsidP="00D74FE8">
            <w:pPr>
              <w:rPr>
                <w:rFonts w:ascii="Tahoma" w:hAnsi="Tahoma" w:cs="Tahoma"/>
                <w:color w:val="000000"/>
              </w:rPr>
            </w:pPr>
            <w:r w:rsidRPr="004673B3">
              <w:rPr>
                <w:rFonts w:ascii="Segoe UI" w:hAnsi="Segoe UI" w:cs="Segoe UI"/>
                <w:color w:val="000000"/>
              </w:rPr>
              <w:t>00113212</w:t>
            </w:r>
          </w:p>
        </w:tc>
      </w:tr>
      <w:tr w:rsidR="00D74FE8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10C4A2C6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4D659F2A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CZ</w:t>
            </w:r>
            <w:r w:rsidR="004673B3" w:rsidRPr="00155165">
              <w:rPr>
                <w:rFonts w:ascii="Segoe UI" w:hAnsi="Segoe UI" w:cs="Segoe UI"/>
                <w:color w:val="000000"/>
              </w:rPr>
              <w:t>00113212</w:t>
            </w:r>
          </w:p>
        </w:tc>
      </w:tr>
      <w:tr w:rsidR="00D74FE8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54D3CF4B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126D7D3" w14:textId="326D8A2F" w:rsidR="00D74FE8" w:rsidRDefault="004673B3" w:rsidP="00D74FE8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55165">
              <w:rPr>
                <w:rFonts w:ascii="Segoe UI" w:hAnsi="Segoe UI" w:cs="Segoe UI"/>
                <w:color w:val="000000"/>
              </w:rPr>
              <w:t>205-Družstvo</w:t>
            </w:r>
            <w:proofErr w:type="gramEnd"/>
          </w:p>
        </w:tc>
      </w:tr>
      <w:tr w:rsidR="00D74FE8" w14:paraId="6D2B1DF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089D842C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291EC645" w14:textId="77777777" w:rsidR="004673B3" w:rsidRDefault="004673B3" w:rsidP="004673B3">
            <w:pPr>
              <w:rPr>
                <w:rFonts w:ascii="Segoe UI" w:hAnsi="Segoe UI" w:cs="Segoe UI"/>
                <w:color w:val="000000"/>
              </w:rPr>
            </w:pPr>
            <w:r w:rsidRPr="00155165">
              <w:rPr>
                <w:rFonts w:ascii="Segoe UI" w:hAnsi="Segoe UI" w:cs="Segoe UI"/>
                <w:color w:val="000000"/>
              </w:rPr>
              <w:t>Ing. KAREL ZEMAN</w:t>
            </w:r>
            <w:r>
              <w:rPr>
                <w:rFonts w:ascii="Segoe UI" w:hAnsi="Segoe UI" w:cs="Segoe UI"/>
                <w:color w:val="000000"/>
              </w:rPr>
              <w:t>, předseda představenstva</w:t>
            </w:r>
          </w:p>
          <w:p w14:paraId="007A4163" w14:textId="1CA91BFC" w:rsidR="00D74FE8" w:rsidRDefault="004673B3" w:rsidP="004673B3">
            <w:pPr>
              <w:rPr>
                <w:rFonts w:ascii="Tahoma" w:hAnsi="Tahoma" w:cs="Tahoma"/>
                <w:color w:val="000000"/>
              </w:rPr>
            </w:pPr>
            <w:r w:rsidRPr="00155165">
              <w:rPr>
                <w:rFonts w:ascii="Segoe UI" w:hAnsi="Segoe UI" w:cs="Segoe UI"/>
                <w:color w:val="000000"/>
              </w:rPr>
              <w:t>Ing. DAVID KUB,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155165">
              <w:rPr>
                <w:rFonts w:ascii="Segoe UI" w:hAnsi="Segoe UI" w:cs="Segoe UI"/>
                <w:color w:val="000000"/>
              </w:rPr>
              <w:t xml:space="preserve">místopředseda </w:t>
            </w:r>
            <w:r>
              <w:rPr>
                <w:rFonts w:ascii="Segoe UI" w:hAnsi="Segoe UI" w:cs="Segoe UI"/>
                <w:color w:val="000000"/>
              </w:rPr>
              <w:t>představenstva</w:t>
            </w:r>
          </w:p>
        </w:tc>
      </w:tr>
      <w:tr w:rsidR="00D74FE8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38899848" w:rsidR="00D74FE8" w:rsidRDefault="00D74FE8" w:rsidP="00D74FE8">
            <w:pPr>
              <w:rPr>
                <w:rFonts w:ascii="Tahoma" w:hAnsi="Tahoma" w:cs="Tahoma"/>
                <w:bCs/>
                <w:lang w:eastAsia="ar-SA"/>
              </w:rPr>
            </w:pPr>
            <w:r w:rsidRPr="0032307F">
              <w:rPr>
                <w:rFonts w:ascii="Segoe UI" w:hAnsi="Segoe UI" w:cs="Segoe UI"/>
              </w:rPr>
              <w:t>Kontaktní osoba zadavatele</w:t>
            </w:r>
            <w:r w:rsidRPr="0032307F">
              <w:rPr>
                <w:rFonts w:ascii="Segoe UI" w:hAnsi="Segoe UI" w:cs="Segoe U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7E18B0C4" w:rsidR="00D74FE8" w:rsidRDefault="004673B3" w:rsidP="00D74FE8">
            <w:pPr>
              <w:rPr>
                <w:rFonts w:ascii="Tahoma" w:hAnsi="Tahoma" w:cs="Tahoma"/>
                <w:color w:val="000000"/>
              </w:rPr>
            </w:pPr>
            <w:r w:rsidRPr="00155165">
              <w:rPr>
                <w:rFonts w:ascii="Segoe UI" w:hAnsi="Segoe UI" w:cs="Segoe UI"/>
                <w:color w:val="000000"/>
              </w:rPr>
              <w:t>Ing. DAVID KUB</w:t>
            </w:r>
          </w:p>
        </w:tc>
      </w:tr>
      <w:tr w:rsidR="00D74FE8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571A5A3D" w:rsidR="00D74FE8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7A688E9E" w14:textId="6A0A69F8" w:rsidR="00D74FE8" w:rsidRDefault="004673B3" w:rsidP="00D74FE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725 149 094</w:t>
            </w:r>
          </w:p>
        </w:tc>
      </w:tr>
      <w:tr w:rsidR="00D74FE8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5313B9E" w:rsidR="00D74FE8" w:rsidRPr="002320AD" w:rsidRDefault="00D74FE8" w:rsidP="00D74FE8">
            <w:pPr>
              <w:rPr>
                <w:rFonts w:ascii="Tahoma" w:hAnsi="Tahoma" w:cs="Tahoma"/>
                <w:color w:val="000000"/>
              </w:rPr>
            </w:pPr>
            <w:r w:rsidRPr="0032307F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7C82DD37" w:rsidR="00D74FE8" w:rsidRPr="002320AD" w:rsidRDefault="004673B3" w:rsidP="00D74FE8">
            <w:pPr>
              <w:rPr>
                <w:rFonts w:ascii="Tahoma" w:hAnsi="Tahoma" w:cs="Tahoma"/>
                <w:color w:val="000000"/>
              </w:rPr>
            </w:pPr>
            <w:r w:rsidRPr="00155165">
              <w:rPr>
                <w:rFonts w:ascii="Segoe UI" w:hAnsi="Segoe UI" w:cs="Segoe UI"/>
                <w:color w:val="000000"/>
              </w:rPr>
              <w:t>zdbelcice@zdbelcice.cz</w:t>
            </w:r>
          </w:p>
        </w:tc>
      </w:tr>
      <w:tr w:rsidR="002320AD" w14:paraId="27EAD8B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8CC7B5C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47A534E4" w14:textId="66647008" w:rsidR="002320AD" w:rsidRDefault="004673B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…………………………………</w:t>
            </w: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24A2CC1E" w14:textId="77777777" w:rsidR="00B721B4" w:rsidRPr="00F45F9D" w:rsidRDefault="0012399F" w:rsidP="00B721B4">
      <w:pPr>
        <w:rPr>
          <w:rFonts w:cs="Arial"/>
        </w:rPr>
      </w:pPr>
      <w:r>
        <w:rPr>
          <w:rFonts w:cs="Arial"/>
        </w:rPr>
        <w:lastRenderedPageBreak/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147D54E5" w14:textId="77777777" w:rsidR="00982FD2" w:rsidRDefault="00982FD2" w:rsidP="00982FD2">
      <w:pPr>
        <w:rPr>
          <w:rFonts w:cs="Arial"/>
          <w:b/>
          <w:sz w:val="24"/>
          <w:szCs w:val="24"/>
        </w:rPr>
      </w:pPr>
    </w:p>
    <w:p w14:paraId="272E9F4C" w14:textId="793F50AC" w:rsidR="00982FD2" w:rsidRPr="00996517" w:rsidRDefault="00982FD2" w:rsidP="00280D1B">
      <w:pPr>
        <w:rPr>
          <w:rFonts w:cs="Arial"/>
          <w:b/>
          <w:sz w:val="24"/>
          <w:szCs w:val="24"/>
        </w:rPr>
      </w:pPr>
    </w:p>
    <w:p w14:paraId="605BCB54" w14:textId="06E779FB" w:rsidR="00F92A7D" w:rsidRDefault="00F92A7D" w:rsidP="00280D1B">
      <w:pPr>
        <w:jc w:val="both"/>
        <w:rPr>
          <w:rFonts w:cs="Arial"/>
        </w:rPr>
      </w:pP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7DEAE1F3" w14:textId="77777777" w:rsidR="004673B3" w:rsidRDefault="004673B3" w:rsidP="00F712CB">
      <w:pPr>
        <w:ind w:left="567"/>
        <w:jc w:val="both"/>
        <w:rPr>
          <w:rFonts w:cs="Arial"/>
        </w:rPr>
      </w:pPr>
      <w:r w:rsidRPr="00155165">
        <w:rPr>
          <w:rFonts w:ascii="Segoe UI" w:hAnsi="Segoe UI" w:cs="Segoe UI"/>
          <w:color w:val="000000"/>
        </w:rPr>
        <w:t>Ing. KAREL ZEMAN</w:t>
      </w:r>
      <w:r>
        <w:rPr>
          <w:rFonts w:cs="Arial"/>
        </w:rPr>
        <w:t xml:space="preserve"> </w:t>
      </w:r>
    </w:p>
    <w:p w14:paraId="42910B3C" w14:textId="41630505" w:rsidR="00CE4B5C" w:rsidRDefault="004673B3" w:rsidP="004673B3">
      <w:pPr>
        <w:ind w:left="567"/>
        <w:jc w:val="both"/>
        <w:rPr>
          <w:rFonts w:ascii="Segoe UI" w:hAnsi="Segoe UI" w:cs="Segoe UI"/>
          <w:color w:val="000000"/>
        </w:rPr>
      </w:pPr>
      <w:r w:rsidRPr="00155165">
        <w:rPr>
          <w:rFonts w:ascii="Segoe UI" w:hAnsi="Segoe UI" w:cs="Segoe UI"/>
          <w:color w:val="000000"/>
        </w:rPr>
        <w:t>Ing. DAVID KUB</w:t>
      </w:r>
    </w:p>
    <w:p w14:paraId="0EC478D2" w14:textId="77777777" w:rsidR="004673B3" w:rsidRDefault="004673B3" w:rsidP="00F712CB">
      <w:pPr>
        <w:ind w:left="567" w:hanging="567"/>
        <w:jc w:val="both"/>
        <w:rPr>
          <w:rFonts w:cs="Arial"/>
        </w:rPr>
      </w:pP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0357FA99" w14:textId="77777777" w:rsidR="004673B3" w:rsidRDefault="004673B3" w:rsidP="004673B3">
      <w:pPr>
        <w:ind w:left="567"/>
        <w:jc w:val="both"/>
        <w:rPr>
          <w:rFonts w:cs="Arial"/>
        </w:rPr>
      </w:pPr>
      <w:r w:rsidRPr="00155165">
        <w:rPr>
          <w:rFonts w:ascii="Segoe UI" w:hAnsi="Segoe UI" w:cs="Segoe UI"/>
          <w:color w:val="000000"/>
        </w:rPr>
        <w:t>Ing. KAREL ZEMAN</w:t>
      </w:r>
      <w:r>
        <w:rPr>
          <w:rFonts w:cs="Arial"/>
        </w:rPr>
        <w:t xml:space="preserve"> </w:t>
      </w:r>
    </w:p>
    <w:p w14:paraId="613577DA" w14:textId="77777777" w:rsidR="004673B3" w:rsidRDefault="004673B3" w:rsidP="004673B3">
      <w:pPr>
        <w:ind w:left="567"/>
        <w:jc w:val="both"/>
        <w:rPr>
          <w:rFonts w:ascii="Segoe UI" w:hAnsi="Segoe UI" w:cs="Segoe UI"/>
          <w:color w:val="000000"/>
        </w:rPr>
      </w:pPr>
      <w:r w:rsidRPr="00155165">
        <w:rPr>
          <w:rFonts w:ascii="Segoe UI" w:hAnsi="Segoe UI" w:cs="Segoe UI"/>
          <w:color w:val="000000"/>
        </w:rPr>
        <w:t>Ing. DAVID KUB</w:t>
      </w:r>
    </w:p>
    <w:p w14:paraId="5168DD4E" w14:textId="77777777" w:rsidR="00CE4B5C" w:rsidRPr="006B4BB0" w:rsidRDefault="00CE4B5C" w:rsidP="00F712CB">
      <w:pPr>
        <w:ind w:left="567" w:hanging="567"/>
        <w:jc w:val="both"/>
        <w:rPr>
          <w:rFonts w:ascii="Times New Roman" w:hAnsi="Times New Roman"/>
        </w:rPr>
      </w:pP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5B43CFD8" w14:textId="77777777" w:rsidR="004673B3" w:rsidRDefault="004673B3" w:rsidP="004673B3">
      <w:pPr>
        <w:ind w:left="567"/>
        <w:jc w:val="both"/>
        <w:rPr>
          <w:rFonts w:cs="Arial"/>
        </w:rPr>
      </w:pPr>
      <w:r w:rsidRPr="00155165">
        <w:rPr>
          <w:rFonts w:ascii="Segoe UI" w:hAnsi="Segoe UI" w:cs="Segoe UI"/>
          <w:color w:val="000000"/>
        </w:rPr>
        <w:t>Ing. KAREL ZEMAN</w:t>
      </w:r>
      <w:r>
        <w:rPr>
          <w:rFonts w:cs="Arial"/>
        </w:rPr>
        <w:t xml:space="preserve"> </w:t>
      </w:r>
    </w:p>
    <w:p w14:paraId="53896FA7" w14:textId="77777777" w:rsidR="004673B3" w:rsidRDefault="004673B3" w:rsidP="004673B3">
      <w:pPr>
        <w:ind w:left="567"/>
        <w:jc w:val="both"/>
        <w:rPr>
          <w:rFonts w:ascii="Segoe UI" w:hAnsi="Segoe UI" w:cs="Segoe UI"/>
          <w:color w:val="000000"/>
        </w:rPr>
      </w:pPr>
      <w:r w:rsidRPr="00155165">
        <w:rPr>
          <w:rFonts w:ascii="Segoe UI" w:hAnsi="Segoe UI" w:cs="Segoe UI"/>
          <w:color w:val="000000"/>
        </w:rPr>
        <w:t>Ing. DAVID KUB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5A8D3FDE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prohlašuje, že po celou dobu platnosti této smlouvy (po celou dobu realizace) bude pojištěn proti škodám </w:t>
      </w:r>
      <w:r w:rsidRPr="00E82668">
        <w:rPr>
          <w:rFonts w:cs="Arial"/>
        </w:rPr>
        <w:t xml:space="preserve">způsobenou třetím osobám, způsobenými jeho činností včetně možných škod způsobených jeho pracovníky v minimální výši </w:t>
      </w:r>
      <w:proofErr w:type="gramStart"/>
      <w:r w:rsidR="00D74FE8" w:rsidRPr="00E82668">
        <w:rPr>
          <w:rFonts w:cs="Arial"/>
        </w:rPr>
        <w:t>1.000.000</w:t>
      </w:r>
      <w:r w:rsidRPr="00E82668">
        <w:rPr>
          <w:rFonts w:cs="Arial"/>
        </w:rPr>
        <w:t>,-</w:t>
      </w:r>
      <w:proofErr w:type="gramEnd"/>
      <w:r w:rsidRPr="00E82668">
        <w:rPr>
          <w:rFonts w:cs="Arial"/>
        </w:rPr>
        <w:t xml:space="preserve"> Kč, přičemž nejvyšší přípustný podíl spoluúčasti Zhotovitele činí 10 % z případné škodní události. Tuto pojistnou smlouvu je Objednatel oprávněn kdykoliv v průběhu plnění předmětu díla ověřit z</w:t>
      </w:r>
      <w:r w:rsidRPr="00297DF5">
        <w:rPr>
          <w:rFonts w:cs="Arial"/>
        </w:rPr>
        <w:t>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68BC5007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lastRenderedPageBreak/>
        <w:t>Dílem s</w:t>
      </w:r>
      <w:r w:rsidR="00D82270">
        <w:rPr>
          <w:rFonts w:cs="Arial"/>
        </w:rPr>
        <w:t xml:space="preserve">e pro účely této smlouvy rozumí </w:t>
      </w:r>
      <w:r w:rsidR="004673B3" w:rsidRPr="0032307F">
        <w:rPr>
          <w:rFonts w:ascii="Segoe UI" w:hAnsi="Segoe UI" w:cs="Segoe UI"/>
          <w:b/>
          <w:color w:val="000000"/>
          <w:sz w:val="21"/>
          <w:szCs w:val="21"/>
        </w:rPr>
        <w:t>„</w:t>
      </w:r>
      <w:r w:rsidR="004673B3">
        <w:rPr>
          <w:rFonts w:ascii="Segoe UI" w:hAnsi="Segoe UI" w:cs="Segoe UI"/>
          <w:b/>
          <w:color w:val="000000"/>
          <w:sz w:val="21"/>
          <w:szCs w:val="21"/>
        </w:rPr>
        <w:t>Inovace v chovu prasat</w:t>
      </w:r>
      <w:r w:rsidR="004673B3" w:rsidRPr="0032307F">
        <w:rPr>
          <w:rFonts w:ascii="Segoe UI" w:hAnsi="Segoe UI" w:cs="Segoe UI"/>
          <w:b/>
          <w:color w:val="000000"/>
          <w:sz w:val="21"/>
          <w:szCs w:val="21"/>
        </w:rPr>
        <w:t>“</w:t>
      </w:r>
      <w:r w:rsidR="004673B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="00D82270">
        <w:rPr>
          <w:rFonts w:cs="Arial"/>
        </w:rPr>
        <w:t>dle zadávací dokumentace</w:t>
      </w:r>
      <w:r w:rsidR="00D74FE8">
        <w:rPr>
          <w:rFonts w:cs="Arial"/>
        </w:rPr>
        <w:t xml:space="preserve"> a položkového rozpočtu</w:t>
      </w:r>
      <w:r w:rsidR="00E5264B" w:rsidRPr="00297DF5">
        <w:rPr>
          <w:rFonts w:cs="Arial"/>
        </w:rPr>
        <w:t xml:space="preserve"> </w:t>
      </w:r>
      <w:r w:rsidR="007F2F22" w:rsidRPr="00297DF5">
        <w:rPr>
          <w:rFonts w:cs="Arial"/>
        </w:rPr>
        <w:t>(dále v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B024A4" w:rsidRPr="00297DF5">
        <w:rPr>
          <w:rFonts w:cs="Arial"/>
        </w:rPr>
        <w:t xml:space="preserve">včetně položkového rozpočtu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="00D74FE8">
        <w:rPr>
          <w:rFonts w:cs="Arial"/>
        </w:rPr>
        <w:t xml:space="preserve"> v příloze</w:t>
      </w:r>
      <w:r w:rsidRPr="00297DF5">
        <w:rPr>
          <w:rFonts w:cs="Arial"/>
        </w:rPr>
        <w:t xml:space="preserve"> 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4D7B085" w14:textId="77777777" w:rsidR="004673B3" w:rsidRPr="004673B3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</w:p>
    <w:p w14:paraId="353C3E1B" w14:textId="78B78E36" w:rsidR="006D6670" w:rsidRPr="00297DF5" w:rsidRDefault="004673B3" w:rsidP="004673B3">
      <w:pPr>
        <w:pStyle w:val="Odstavecseseznamem"/>
        <w:ind w:left="5664"/>
        <w:rPr>
          <w:rFonts w:cs="Arial"/>
        </w:rPr>
      </w:pPr>
      <w:r w:rsidRPr="004673B3">
        <w:rPr>
          <w:rFonts w:cs="Arial"/>
        </w:rPr>
        <w:t>na základě výzvy investora, a to</w:t>
      </w:r>
      <w:r>
        <w:rPr>
          <w:rFonts w:cs="Arial"/>
        </w:rPr>
        <w:t xml:space="preserve"> </w:t>
      </w:r>
      <w:r w:rsidRPr="004673B3">
        <w:rPr>
          <w:rFonts w:cs="Arial"/>
        </w:rPr>
        <w:t>nejpozději do 3 měsíců od vyzvání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09F19A58" w14:textId="720D064C" w:rsidR="004673B3" w:rsidRDefault="00125642" w:rsidP="004673B3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</w:p>
    <w:p w14:paraId="14BAD273" w14:textId="77777777" w:rsidR="004673B3" w:rsidRPr="004673B3" w:rsidRDefault="004673B3" w:rsidP="004673B3">
      <w:pPr>
        <w:pStyle w:val="Odstavecseseznamem"/>
        <w:rPr>
          <w:rFonts w:cs="Arial"/>
        </w:rPr>
      </w:pPr>
    </w:p>
    <w:p w14:paraId="13CB7203" w14:textId="45E8AAEA" w:rsidR="00D82270" w:rsidRPr="004673B3" w:rsidRDefault="004673B3" w:rsidP="004673B3">
      <w:pPr>
        <w:ind w:left="5664"/>
        <w:rPr>
          <w:rFonts w:cs="Arial"/>
        </w:rPr>
      </w:pPr>
      <w:r w:rsidRPr="004673B3">
        <w:rPr>
          <w:rFonts w:cs="Arial"/>
        </w:rPr>
        <w:t>na základě výzvy investora, a to nejpozději do 3 měsíců od vyzvání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3056BA02" w14:textId="5C59BC70" w:rsidR="00D74FE8" w:rsidRPr="00D74FE8" w:rsidRDefault="006D6670" w:rsidP="00D82270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r w:rsidR="004673B3">
        <w:rPr>
          <w:rFonts w:cs="Arial"/>
        </w:rPr>
        <w:tab/>
      </w:r>
      <w:proofErr w:type="gramStart"/>
      <w:r w:rsidR="004673B3">
        <w:rPr>
          <w:rFonts w:cs="Arial"/>
        </w:rPr>
        <w:tab/>
        <w:t xml:space="preserve">  </w:t>
      </w:r>
      <w:r w:rsidR="004673B3" w:rsidRPr="004673B3">
        <w:rPr>
          <w:rFonts w:cs="Arial"/>
        </w:rPr>
        <w:t>do</w:t>
      </w:r>
      <w:proofErr w:type="gramEnd"/>
      <w:r w:rsidR="004673B3" w:rsidRPr="004673B3">
        <w:rPr>
          <w:rFonts w:cs="Arial"/>
        </w:rPr>
        <w:t xml:space="preserve"> 12ti měsíců od písemné výzvy k zahájení plnění</w:t>
      </w:r>
    </w:p>
    <w:p w14:paraId="5589B757" w14:textId="77777777" w:rsidR="00D74FE8" w:rsidRPr="00D74FE8" w:rsidRDefault="00D74FE8" w:rsidP="00D74FE8">
      <w:pPr>
        <w:ind w:left="5670"/>
        <w:rPr>
          <w:rFonts w:cs="Arial"/>
        </w:rPr>
      </w:pP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1BF9D63C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="00EC7A16">
        <w:rPr>
          <w:rFonts w:cs="Arial"/>
        </w:rPr>
        <w:t>do týdne od dokončení díla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3D52FDE4" w:rsidR="00CF169B" w:rsidRPr="00297DF5" w:rsidRDefault="00CF169B" w:rsidP="00EC7A16">
      <w:pPr>
        <w:pStyle w:val="Odstavecseseznamem"/>
        <w:numPr>
          <w:ilvl w:val="2"/>
          <w:numId w:val="7"/>
        </w:numPr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EC7A16">
        <w:rPr>
          <w:rFonts w:cs="Arial"/>
        </w:rPr>
        <w:t>předáním díla bez vad nedodělků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59DC8897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spellStart"/>
      <w:r w:rsidR="00D82270">
        <w:rPr>
          <w:rFonts w:cs="Arial"/>
        </w:rPr>
        <w:t>kú</w:t>
      </w:r>
      <w:proofErr w:type="spellEnd"/>
      <w:r w:rsidR="00D82270">
        <w:rPr>
          <w:rFonts w:cs="Arial"/>
        </w:rPr>
        <w:t xml:space="preserve"> </w:t>
      </w:r>
      <w:r w:rsidR="004673B3">
        <w:rPr>
          <w:rFonts w:cs="Arial"/>
        </w:rPr>
        <w:t>Bělčice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3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4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69A70FB8" w:rsidR="001859D6" w:rsidRPr="002D56C3" w:rsidRDefault="00EC7A16" w:rsidP="00F712CB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Část 1</w:t>
            </w:r>
            <w:r w:rsidR="004673B3">
              <w:rPr>
                <w:rFonts w:cs="Arial"/>
              </w:rPr>
              <w:t>(stavební část)</w:t>
            </w:r>
            <w:r>
              <w:rPr>
                <w:rFonts w:cs="Arial"/>
              </w:rPr>
              <w:t>: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  <w:tr w:rsidR="001859D6" w:rsidRPr="0075390F" w14:paraId="1419C5DB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248A1068" w14:textId="69116354" w:rsidR="001859D6" w:rsidRPr="002D56C3" w:rsidRDefault="00EC7A16" w:rsidP="00F712CB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Část 2</w:t>
            </w:r>
            <w:r w:rsidR="004673B3">
              <w:rPr>
                <w:rFonts w:cs="Arial"/>
              </w:rPr>
              <w:t xml:space="preserve"> (technologická část):</w:t>
            </w:r>
          </w:p>
        </w:tc>
        <w:tc>
          <w:tcPr>
            <w:tcW w:w="1701" w:type="dxa"/>
            <w:vAlign w:val="center"/>
            <w:hideMark/>
          </w:tcPr>
          <w:p w14:paraId="5FA41DAD" w14:textId="0C4461AC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418" w:type="dxa"/>
            <w:vAlign w:val="center"/>
            <w:hideMark/>
          </w:tcPr>
          <w:p w14:paraId="36136305" w14:textId="41C465E7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81" w:type="dxa"/>
            <w:vAlign w:val="center"/>
            <w:hideMark/>
          </w:tcPr>
          <w:p w14:paraId="20CA833F" w14:textId="0F2A9633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4753F8D1" w:rsidR="00C0668A" w:rsidRPr="0093580D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93580D">
        <w:rPr>
          <w:rFonts w:ascii="Arial" w:hAnsi="Arial" w:cs="Arial"/>
          <w:sz w:val="20"/>
          <w:lang w:val="cs-CZ"/>
        </w:rPr>
        <w:t xml:space="preserve">Objednatel neposkytuje zálohy. 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2006FB5F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 xml:space="preserve">Jsou-li předmětem plnění práce spadající do režimu přenesené daňové povinnosti, musí být daňový doklad vystaven v souladu s ustanoveními § 92a - § 92e zákona č. 235/2004 Sb., o dani z přidané hodnoty. Daňový doklad musí zároveň obsahovat sdělení, že daň odvede </w:t>
      </w:r>
      <w:r w:rsidR="00353390">
        <w:rPr>
          <w:rFonts w:cs="Arial"/>
        </w:rPr>
        <w:t>zákazník</w:t>
      </w:r>
      <w:r w:rsidRPr="00054F05">
        <w:rPr>
          <w:rFonts w:cs="Arial"/>
        </w:rPr>
        <w:t>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77777777" w:rsidR="0020086B" w:rsidRPr="0063305C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proofErr w:type="gramStart"/>
      <w:r w:rsidR="00EC0BD2">
        <w:rPr>
          <w:rFonts w:cs="Arial"/>
        </w:rPr>
        <w:t>staveniště</w:t>
      </w:r>
      <w:proofErr w:type="gramEnd"/>
      <w:r w:rsidR="00EC0BD2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další osoby, které se </w:t>
      </w:r>
      <w:proofErr w:type="gramStart"/>
      <w:r w:rsidRPr="003E626C">
        <w:rPr>
          <w:rFonts w:ascii="Arial" w:hAnsi="Arial" w:cs="Arial"/>
          <w:color w:val="000000"/>
          <w:sz w:val="20"/>
          <w:szCs w:val="20"/>
        </w:rPr>
        <w:t>prokáží</w:t>
      </w:r>
      <w:proofErr w:type="gramEnd"/>
      <w:r w:rsidRPr="003E626C">
        <w:rPr>
          <w:rFonts w:ascii="Arial" w:hAnsi="Arial" w:cs="Arial"/>
          <w:color w:val="000000"/>
          <w:sz w:val="20"/>
          <w:szCs w:val="20"/>
        </w:rPr>
        <w:t xml:space="preserve">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194075A1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potřeby,</w:t>
      </w:r>
      <w:r w:rsidRPr="002A3842">
        <w:rPr>
          <w:rFonts w:ascii="Arial" w:hAnsi="Arial" w:cs="Arial"/>
          <w:sz w:val="20"/>
          <w:szCs w:val="20"/>
        </w:rPr>
        <w:t xml:space="preserve"> nejméně </w:t>
      </w:r>
      <w:r w:rsidR="000E2FA1" w:rsidRPr="00EC7A16">
        <w:rPr>
          <w:rFonts w:ascii="Arial" w:hAnsi="Arial" w:cs="Arial"/>
          <w:sz w:val="20"/>
          <w:szCs w:val="20"/>
        </w:rPr>
        <w:t xml:space="preserve">1x </w:t>
      </w:r>
      <w:r w:rsidRPr="00EC7A16">
        <w:rPr>
          <w:rFonts w:ascii="Arial" w:hAnsi="Arial" w:cs="Arial"/>
          <w:sz w:val="20"/>
          <w:szCs w:val="20"/>
        </w:rPr>
        <w:t xml:space="preserve">týdně. </w:t>
      </w:r>
      <w:r w:rsidR="000E2FA1" w:rsidRPr="00EC7A16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Pr="00EC7A16">
        <w:rPr>
          <w:rFonts w:ascii="Arial" w:hAnsi="Arial" w:cs="Arial"/>
          <w:sz w:val="20"/>
          <w:szCs w:val="20"/>
        </w:rPr>
        <w:t xml:space="preserve">Zhotovitel je povinen o průběhu </w:t>
      </w:r>
      <w:r w:rsidRPr="002A3842">
        <w:rPr>
          <w:rFonts w:ascii="Arial" w:hAnsi="Arial" w:cs="Arial"/>
          <w:sz w:val="20"/>
          <w:szCs w:val="20"/>
        </w:rPr>
        <w:t>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157C9654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  <w:r w:rsidRPr="008E6FE0">
        <w:rPr>
          <w:bCs/>
        </w:rPr>
        <w:t>Zhotovitel je povinen zajistit v rámci zařízení staveniště podmínky pro výkon funkce autorského dozoru projektanta a technického dozoru stavebníka, případně činnost koordinátora bezpečnosti a ochrany zdraví při práci na staveništi, a to v přiměřeném rozsahu.</w:t>
      </w:r>
    </w:p>
    <w:p w14:paraId="52E5C746" w14:textId="77777777" w:rsidR="00FF390D" w:rsidRPr="00FF390D" w:rsidRDefault="00FF390D" w:rsidP="008E6FE0">
      <w:pPr>
        <w:ind w:left="567" w:hanging="632"/>
        <w:jc w:val="both"/>
        <w:rPr>
          <w:b/>
          <w:bCs/>
        </w:rPr>
      </w:pPr>
    </w:p>
    <w:p w14:paraId="4F3F8533" w14:textId="7161E2E7" w:rsidR="00FF390D" w:rsidRPr="00EC7A16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EC7A16">
        <w:rPr>
          <w:rFonts w:cs="Arial"/>
        </w:rPr>
        <w:t>Poddodavatelé jsou uvedeni v seznamu p</w:t>
      </w:r>
      <w:r w:rsidR="00EC7A16" w:rsidRPr="00EC7A16">
        <w:rPr>
          <w:rFonts w:cs="Arial"/>
        </w:rPr>
        <w:t>oddodavatelů, který je přílohou</w:t>
      </w:r>
      <w:r w:rsidRPr="00EC7A16">
        <w:rPr>
          <w:rFonts w:cs="Arial"/>
        </w:rPr>
        <w:t xml:space="preserve"> této Smlouvy. (dle relevantnosti)</w:t>
      </w: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lastRenderedPageBreak/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68FCF4AD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EC7A16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EC7A16">
        <w:rPr>
          <w:rFonts w:cs="Arial"/>
          <w:snapToGrid w:val="0"/>
        </w:rPr>
        <w:t>24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>objednatel připouští jinou délku záruční lhůty s ohledem na záruku 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1B0EE024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EC7A16">
        <w:rPr>
          <w:rFonts w:cs="Arial"/>
          <w:snapToGrid w:val="0"/>
        </w:rPr>
        <w:t>30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lastRenderedPageBreak/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402228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F57ECEB" w14:textId="7EF1BD0A" w:rsidR="006D6670" w:rsidRPr="00EC7A16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C7A16">
        <w:rPr>
          <w:rFonts w:cs="Arial"/>
        </w:rPr>
        <w:t>Smluvní strany se dohodly, že pokud nebude dodržen termín</w:t>
      </w:r>
      <w:r w:rsidR="00E543A3" w:rsidRPr="00EC7A16">
        <w:rPr>
          <w:rFonts w:cs="Arial"/>
        </w:rPr>
        <w:t xml:space="preserve"> dokončení díla, má objednatel nárok na </w:t>
      </w:r>
      <w:r w:rsidRPr="00EC7A16">
        <w:rPr>
          <w:rFonts w:cs="Arial"/>
        </w:rPr>
        <w:t>smluvní pokutu ve výši 0,05 %</w:t>
      </w:r>
      <w:r w:rsidR="00EC7A16" w:rsidRPr="00EC7A16">
        <w:rPr>
          <w:rFonts w:cs="Arial"/>
        </w:rPr>
        <w:t xml:space="preserve"> </w:t>
      </w:r>
      <w:r w:rsidRPr="00EC7A16">
        <w:rPr>
          <w:rFonts w:cs="Arial"/>
        </w:rPr>
        <w:t>z ceny díla</w:t>
      </w:r>
      <w:r w:rsidR="0002477D" w:rsidRPr="00EC7A16">
        <w:rPr>
          <w:rFonts w:cs="Arial"/>
        </w:rPr>
        <w:t xml:space="preserve"> za každý den prodlení</w:t>
      </w:r>
      <w:r w:rsidRPr="00EC7A16">
        <w:rPr>
          <w:rFonts w:cs="Arial"/>
        </w:rPr>
        <w:t>.</w:t>
      </w:r>
    </w:p>
    <w:p w14:paraId="34813453" w14:textId="77777777" w:rsidR="00426D1F" w:rsidRPr="00EC7A16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4BDDD98C" w:rsidR="00497F2C" w:rsidRPr="00EC7A16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C7A16">
        <w:rPr>
          <w:rFonts w:cs="Arial"/>
        </w:rPr>
        <w:t>Smluvní strany se dohodly, že v případě prodlení zhotovitele s odstraněním vad a nedodělků po termínu dohodnutém v protokolu o předání</w:t>
      </w:r>
      <w:r w:rsidR="00D364C0" w:rsidRPr="00EC7A16">
        <w:rPr>
          <w:rFonts w:cs="Arial"/>
        </w:rPr>
        <w:t xml:space="preserve"> a převzetí</w:t>
      </w:r>
      <w:r w:rsidRPr="00EC7A16">
        <w:rPr>
          <w:rFonts w:cs="Arial"/>
        </w:rPr>
        <w:t xml:space="preserve"> díla, má objednatel nárok na smluvní pokutu ve výši </w:t>
      </w:r>
      <w:r w:rsidR="007347EE" w:rsidRPr="00EC7A16">
        <w:rPr>
          <w:rFonts w:cs="Arial"/>
        </w:rPr>
        <w:t>3</w:t>
      </w:r>
      <w:r w:rsidR="00BA18F3" w:rsidRPr="00EC7A16">
        <w:rPr>
          <w:rFonts w:cs="Arial"/>
        </w:rPr>
        <w:t>00,- Kč</w:t>
      </w:r>
      <w:r w:rsidR="00EC7A16" w:rsidRPr="00EC7A16">
        <w:rPr>
          <w:rFonts w:cs="Arial"/>
        </w:rPr>
        <w:t xml:space="preserve"> </w:t>
      </w:r>
      <w:r w:rsidR="00BA18F3" w:rsidRPr="00EC7A16">
        <w:rPr>
          <w:rFonts w:cs="Arial"/>
        </w:rPr>
        <w:t>za každý den prodlení za jednotlivou vadu/nedodělek.</w:t>
      </w:r>
    </w:p>
    <w:p w14:paraId="5BC12333" w14:textId="77777777" w:rsidR="00426D1F" w:rsidRPr="00EC7A16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EC7A16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C7A16">
        <w:rPr>
          <w:rFonts w:cs="Arial"/>
        </w:rPr>
        <w:t>Smluvní strany se dohodly, že v případě prodlení zhotovitele s odstraněním oprávn</w:t>
      </w:r>
      <w:r w:rsidR="00020965" w:rsidRPr="00EC7A16">
        <w:rPr>
          <w:rFonts w:cs="Arial"/>
        </w:rPr>
        <w:t>ěně reklamované vady dle bodu 9</w:t>
      </w:r>
      <w:r w:rsidRPr="00EC7A16">
        <w:rPr>
          <w:rFonts w:cs="Arial"/>
        </w:rPr>
        <w:t>.</w:t>
      </w:r>
      <w:r w:rsidR="00D364C0" w:rsidRPr="00EC7A16">
        <w:rPr>
          <w:rFonts w:cs="Arial"/>
        </w:rPr>
        <w:t>9</w:t>
      </w:r>
      <w:r w:rsidRPr="00EC7A16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EC7A16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364DEF06" w:rsidR="006D6670" w:rsidRPr="00EC7A16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EC7A16">
        <w:rPr>
          <w:rFonts w:cs="Arial"/>
        </w:rPr>
        <w:t>Smluvní strany se dohodly, že pokud bude objednatel v prodlení s</w:t>
      </w:r>
      <w:r w:rsidR="00D364C0" w:rsidRPr="00EC7A16">
        <w:rPr>
          <w:rFonts w:cs="Arial"/>
        </w:rPr>
        <w:t> </w:t>
      </w:r>
      <w:r w:rsidRPr="00EC7A16">
        <w:rPr>
          <w:rFonts w:cs="Arial"/>
        </w:rPr>
        <w:t>úhradou</w:t>
      </w:r>
      <w:r w:rsidR="00D364C0" w:rsidRPr="00EC7A16">
        <w:rPr>
          <w:rFonts w:cs="Arial"/>
        </w:rPr>
        <w:t xml:space="preserve"> úplného a řádně vystaveného</w:t>
      </w:r>
      <w:r w:rsidR="00510C69" w:rsidRPr="00EC7A16">
        <w:rPr>
          <w:rFonts w:cs="Arial"/>
        </w:rPr>
        <w:t xml:space="preserve"> daňového dokladu</w:t>
      </w:r>
      <w:r w:rsidR="00407546" w:rsidRPr="00EC7A16">
        <w:rPr>
          <w:rFonts w:cs="Arial"/>
        </w:rPr>
        <w:t>, uhradí zhotoviteli smluvní úrok z prodlení ve výši 0,0</w:t>
      </w:r>
      <w:r w:rsidR="00EC7A16" w:rsidRPr="00EC7A16">
        <w:rPr>
          <w:rFonts w:cs="Arial"/>
        </w:rPr>
        <w:t>2</w:t>
      </w:r>
      <w:r w:rsidR="00407546" w:rsidRPr="00EC7A16">
        <w:rPr>
          <w:rFonts w:cs="Arial"/>
        </w:rPr>
        <w:t xml:space="preserve"> %</w:t>
      </w:r>
      <w:r w:rsidR="00D364C0" w:rsidRPr="00EC7A16">
        <w:rPr>
          <w:rFonts w:cs="Arial"/>
        </w:rPr>
        <w:t xml:space="preserve"> </w:t>
      </w:r>
      <w:r w:rsidR="00407546" w:rsidRPr="00EC7A16">
        <w:rPr>
          <w:rFonts w:cs="Arial"/>
        </w:rPr>
        <w:t>z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5D922BB5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lastRenderedPageBreak/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402228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právem České republiky, zejména občanským zákoníkem.</w:t>
      </w:r>
    </w:p>
    <w:p w14:paraId="6DCFD166" w14:textId="77777777" w:rsidR="00402228" w:rsidRPr="00FE10C7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7234B009" w:rsidR="00AB7D5F" w:rsidRPr="00EC7A16" w:rsidRDefault="00EC7A1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EC7A16">
        <w:rPr>
          <w:rFonts w:cs="Arial"/>
        </w:rPr>
        <w:t>Tato smlouva se vyhotovuje ve 3</w:t>
      </w:r>
      <w:r w:rsidR="00AB7D5F" w:rsidRPr="00EC7A16">
        <w:rPr>
          <w:rFonts w:cs="Arial"/>
        </w:rPr>
        <w:t xml:space="preserve"> stejnopisech, z nichž každý má platnost originálu. Nabývá účinnosti dnem podpisu obou smluvních stran. </w:t>
      </w:r>
      <w:r w:rsidRPr="00EC7A16">
        <w:rPr>
          <w:rFonts w:cs="Arial"/>
        </w:rPr>
        <w:t xml:space="preserve">2 </w:t>
      </w:r>
      <w:r w:rsidR="00AB7D5F" w:rsidRPr="00EC7A16">
        <w:rPr>
          <w:rFonts w:cs="Arial"/>
        </w:rPr>
        <w:t xml:space="preserve">vyhotovení smlouvy obdrží objednatel a </w:t>
      </w:r>
      <w:r w:rsidRPr="00EC7A16">
        <w:rPr>
          <w:rFonts w:cs="Arial"/>
        </w:rPr>
        <w:t>1</w:t>
      </w:r>
      <w:r w:rsidR="00B558C6" w:rsidRPr="00EC7A16">
        <w:rPr>
          <w:rFonts w:cs="Arial"/>
        </w:rPr>
        <w:t xml:space="preserve"> </w:t>
      </w:r>
      <w:r w:rsidR="00AB7D5F" w:rsidRPr="00EC7A16">
        <w:rPr>
          <w:rFonts w:cs="Arial"/>
        </w:rPr>
        <w:t>vyhotovení smlouvy obdrží zhotovitel.</w:t>
      </w:r>
    </w:p>
    <w:p w14:paraId="205953B5" w14:textId="77777777" w:rsidR="00B23BC6" w:rsidRPr="00EC7A1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EC7A16">
        <w:rPr>
          <w:rFonts w:cs="Arial"/>
        </w:rPr>
        <w:t xml:space="preserve">Smluvní strany </w:t>
      </w:r>
      <w:r w:rsidR="003C7A2E" w:rsidRPr="00EC7A16">
        <w:rPr>
          <w:rFonts w:cs="Arial"/>
        </w:rPr>
        <w:t>se dohodly, že veškeré podstatné písemnosti</w:t>
      </w:r>
      <w:r w:rsidR="003C7A2E" w:rsidRPr="00402228">
        <w:rPr>
          <w:rFonts w:cs="Arial"/>
        </w:rPr>
        <w:t xml:space="preserve">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B13A4DD" w14:textId="7C16E24B" w:rsidR="00D82270" w:rsidRPr="00D82270" w:rsidRDefault="00D82270" w:rsidP="00D8227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D82270">
        <w:rPr>
          <w:rFonts w:cs="Arial"/>
        </w:rPr>
        <w:t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dotace, je možno nejpozději do 31. 12. 20</w:t>
      </w:r>
      <w:r w:rsidR="004673B3">
        <w:rPr>
          <w:rFonts w:cs="Arial"/>
        </w:rPr>
        <w:t>20</w:t>
      </w:r>
      <w:r w:rsidRPr="00D82270">
        <w:rPr>
          <w:rFonts w:cs="Arial"/>
        </w:rPr>
        <w:t xml:space="preserve"> odstoupit od smlouvy. V takovém případě tato smlouva bez dalšího pozbývá účinnosti a smluvní strany jí nejsou dále vázány. O této skutečnosti, jakož i o skutečnosti přidělení dotačních prostředků, je objednatel povinen bez zbytečného odkladu informovat zhotovitele. Zhotovitel není oprávněn požadovat náhradu </w:t>
      </w:r>
      <w:proofErr w:type="gramStart"/>
      <w:r w:rsidRPr="00D82270">
        <w:rPr>
          <w:rFonts w:cs="Arial"/>
        </w:rPr>
        <w:t>škody</w:t>
      </w:r>
      <w:proofErr w:type="gramEnd"/>
      <w:r w:rsidRPr="00D82270">
        <w:rPr>
          <w:rFonts w:cs="Arial"/>
        </w:rPr>
        <w:t xml:space="preserve"> respektive ušlého zisku z důvodu odstoupení objednatele z výše uvedených důvodů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679225C9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3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</w:t>
      </w:r>
      <w:r w:rsidRPr="004654B3">
        <w:rPr>
          <w:rFonts w:cs="Arial"/>
          <w:highlight w:val="yellow"/>
        </w:rPr>
        <w:t>[●]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lastRenderedPageBreak/>
        <w:t>Přílohy:</w:t>
      </w:r>
      <w:bookmarkStart w:id="14" w:name="_GoBack"/>
      <w:bookmarkEnd w:id="14"/>
    </w:p>
    <w:p w14:paraId="0EC9F1C4" w14:textId="16A438F7" w:rsidR="00964A89" w:rsidRPr="004673B3" w:rsidRDefault="00742F58" w:rsidP="004673B3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p w14:paraId="2B8851DE" w14:textId="027EC1E9" w:rsidR="00D73658" w:rsidRPr="00EC7A16" w:rsidRDefault="00FE10C7" w:rsidP="0095190D">
      <w:pPr>
        <w:numPr>
          <w:ilvl w:val="0"/>
          <w:numId w:val="1"/>
        </w:numPr>
        <w:rPr>
          <w:rFonts w:cs="Arial"/>
          <w:i/>
        </w:rPr>
      </w:pPr>
      <w:r w:rsidRPr="00EC7A16">
        <w:rPr>
          <w:rFonts w:cs="Arial"/>
          <w:i/>
        </w:rPr>
        <w:t xml:space="preserve"> seznam poddodavatelů (dle relevantnosti)</w:t>
      </w:r>
    </w:p>
    <w:sectPr w:rsidR="00D73658" w:rsidRPr="00EC7A16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C5FC8"/>
    <w:multiLevelType w:val="hybridMultilevel"/>
    <w:tmpl w:val="78ACCDA4"/>
    <w:lvl w:ilvl="0" w:tplc="61B4C6B4">
      <w:start w:val="1"/>
      <w:numFmt w:val="bullet"/>
      <w:lvlText w:val="-"/>
      <w:lvlJc w:val="left"/>
      <w:pPr>
        <w:ind w:left="6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7"/>
  </w:num>
  <w:num w:numId="19">
    <w:abstractNumId w:val="1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3390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673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3580D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74FE8"/>
    <w:rsid w:val="00D82270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2668"/>
    <w:rsid w:val="00E86394"/>
    <w:rsid w:val="00E9283D"/>
    <w:rsid w:val="00EA17FD"/>
    <w:rsid w:val="00EA299B"/>
    <w:rsid w:val="00EB751A"/>
    <w:rsid w:val="00EC0BD2"/>
    <w:rsid w:val="00EC7A16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BD9B-02A4-4334-B0E8-E28521C4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3540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Michal Weber</cp:lastModifiedBy>
  <cp:revision>21</cp:revision>
  <cp:lastPrinted>2015-09-22T12:39:00Z</cp:lastPrinted>
  <dcterms:created xsi:type="dcterms:W3CDTF">2016-11-16T14:14:00Z</dcterms:created>
  <dcterms:modified xsi:type="dcterms:W3CDTF">2020-03-18T12:22:00Z</dcterms:modified>
</cp:coreProperties>
</file>