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AFA" w:rsidRPr="00C840B9" w:rsidRDefault="00041AFA" w:rsidP="00041AFA">
      <w:pPr>
        <w:pStyle w:val="Nadpis1"/>
        <w:jc w:val="center"/>
        <w:rPr>
          <w:rFonts w:ascii="Arial" w:hAnsi="Arial" w:cs="Arial"/>
          <w:b/>
          <w:sz w:val="36"/>
          <w:szCs w:val="36"/>
        </w:rPr>
      </w:pPr>
      <w:r w:rsidRPr="00C840B9">
        <w:rPr>
          <w:rFonts w:ascii="Arial" w:hAnsi="Arial" w:cs="Arial"/>
          <w:b/>
          <w:sz w:val="36"/>
          <w:szCs w:val="36"/>
        </w:rPr>
        <w:t>Technická specifikace</w:t>
      </w:r>
    </w:p>
    <w:p w:rsidR="00041AFA" w:rsidRDefault="00041AFA" w:rsidP="00041AFA">
      <w:pPr>
        <w:jc w:val="center"/>
        <w:rPr>
          <w:rFonts w:eastAsia="Times New Roman"/>
          <w:sz w:val="28"/>
          <w:szCs w:val="28"/>
        </w:rPr>
      </w:pPr>
      <w:r w:rsidRPr="00041AFA">
        <w:rPr>
          <w:rFonts w:eastAsia="Times New Roman"/>
          <w:sz w:val="28"/>
          <w:szCs w:val="28"/>
        </w:rPr>
        <w:t>Kontinuální karuselová rotační plnička</w:t>
      </w:r>
      <w:bookmarkStart w:id="0" w:name="_GoBack"/>
      <w:bookmarkEnd w:id="0"/>
    </w:p>
    <w:p w:rsidR="00041AFA" w:rsidRPr="00041AFA" w:rsidRDefault="00041AFA" w:rsidP="00041AFA">
      <w:pPr>
        <w:jc w:val="center"/>
        <w:rPr>
          <w:rFonts w:eastAsia="Times New Roman"/>
          <w:sz w:val="28"/>
          <w:szCs w:val="28"/>
        </w:rPr>
      </w:pPr>
      <w:r w:rsidRPr="00041AFA">
        <w:rPr>
          <w:rFonts w:eastAsia="Times New Roman"/>
          <w:sz w:val="28"/>
          <w:szCs w:val="28"/>
        </w:rPr>
        <w:t>Dvou-dráhová se zataveným víčkem</w:t>
      </w:r>
    </w:p>
    <w:p w:rsidR="00041AFA" w:rsidRPr="00041AFA" w:rsidRDefault="00041AFA" w:rsidP="00041AFA">
      <w:pPr>
        <w:jc w:val="center"/>
        <w:rPr>
          <w:sz w:val="28"/>
          <w:szCs w:val="28"/>
        </w:rPr>
      </w:pPr>
    </w:p>
    <w:p w:rsidR="00041AFA" w:rsidRPr="00C50FB6" w:rsidRDefault="00041AFA" w:rsidP="00041AFA">
      <w:pPr>
        <w:jc w:val="center"/>
        <w:rPr>
          <w:rFonts w:cs="Arial"/>
        </w:rPr>
      </w:pPr>
      <w:r w:rsidRPr="00C50FB6">
        <w:rPr>
          <w:rFonts w:cs="Arial"/>
        </w:rPr>
        <w:t>(Pokud budou zadávací podmínky obsahovat požadavky nebo odkazy na obchodní firmy, názvy nebo jména a příjmení, specifická označení zboží a služeb, které platí pro určitou osobu, popřípadě její organizační složku za příznačné, patenty na vynálezy, užitné vzory, průmyslové vzory, ochranné známky nebo označení původu, umožňuje zadavatel pro plnění veřejné zakázky použití i jiných, kvalitativně a technicky obdobných řešení.)</w:t>
      </w:r>
    </w:p>
    <w:p w:rsidR="00041AFA" w:rsidRDefault="00041AFA" w:rsidP="00041AFA"/>
    <w:tbl>
      <w:tblPr>
        <w:tblW w:w="71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33"/>
        <w:gridCol w:w="2041"/>
        <w:gridCol w:w="2041"/>
      </w:tblGrid>
      <w:tr w:rsidR="00041AFA" w:rsidRPr="00FB59EF" w:rsidTr="00BA5E7F">
        <w:trPr>
          <w:trHeight w:val="624"/>
          <w:jc w:val="center"/>
        </w:trPr>
        <w:tc>
          <w:tcPr>
            <w:tcW w:w="5074" w:type="dxa"/>
            <w:gridSpan w:val="2"/>
            <w:shd w:val="clear" w:color="auto" w:fill="ACB9CA" w:themeFill="text2" w:themeFillTint="66"/>
            <w:vAlign w:val="center"/>
          </w:tcPr>
          <w:p w:rsidR="00041AFA" w:rsidRDefault="00041AFA" w:rsidP="00BA5E7F">
            <w:pPr>
              <w:tabs>
                <w:tab w:val="left" w:pos="2835"/>
              </w:tabs>
              <w:spacing w:before="120"/>
              <w:jc w:val="center"/>
              <w:rPr>
                <w:rFonts w:cs="Arial"/>
                <w:caps/>
                <w:sz w:val="18"/>
                <w:szCs w:val="18"/>
              </w:rPr>
            </w:pPr>
            <w:r w:rsidRPr="00C840B9">
              <w:rPr>
                <w:rFonts w:cs="Arial"/>
                <w:b/>
                <w:caps/>
              </w:rPr>
              <w:t>Základní parametry</w:t>
            </w:r>
          </w:p>
        </w:tc>
        <w:tc>
          <w:tcPr>
            <w:tcW w:w="2041" w:type="dxa"/>
            <w:shd w:val="clear" w:color="auto" w:fill="F2F2F2" w:themeFill="background1" w:themeFillShade="F2"/>
          </w:tcPr>
          <w:p w:rsidR="00041AFA" w:rsidRPr="00C840B9" w:rsidRDefault="00041AFA" w:rsidP="00BA5E7F">
            <w:pPr>
              <w:tabs>
                <w:tab w:val="left" w:pos="2835"/>
              </w:tabs>
              <w:spacing w:before="120"/>
              <w:jc w:val="center"/>
              <w:rPr>
                <w:rFonts w:cs="Arial"/>
                <w:b/>
                <w:caps/>
              </w:rPr>
            </w:pPr>
            <w:r>
              <w:rPr>
                <w:rFonts w:cs="Arial"/>
                <w:b/>
                <w:caps/>
              </w:rPr>
              <w:t>Splnění parametru</w:t>
            </w:r>
          </w:p>
        </w:tc>
      </w:tr>
      <w:tr w:rsidR="00041AFA" w:rsidRPr="00FB59EF" w:rsidTr="00BA5E7F">
        <w:trPr>
          <w:trHeight w:val="624"/>
          <w:jc w:val="center"/>
        </w:trPr>
        <w:tc>
          <w:tcPr>
            <w:tcW w:w="3033" w:type="dxa"/>
            <w:shd w:val="clear" w:color="auto" w:fill="auto"/>
            <w:vAlign w:val="center"/>
          </w:tcPr>
          <w:p w:rsidR="00041AFA" w:rsidRPr="00FB59EF" w:rsidRDefault="00041AFA" w:rsidP="00BA5E7F">
            <w:pPr>
              <w:tabs>
                <w:tab w:val="left" w:pos="2835"/>
              </w:tabs>
              <w:spacing w:before="120"/>
              <w:rPr>
                <w:rFonts w:cs="Arial"/>
                <w:caps/>
              </w:rPr>
            </w:pPr>
            <w:r>
              <w:rPr>
                <w:rFonts w:cs="Arial"/>
              </w:rPr>
              <w:t>Min. kapacita</w:t>
            </w:r>
            <w:r>
              <w:rPr>
                <w:rFonts w:cs="Arial"/>
                <w:caps/>
              </w:rPr>
              <w:t xml:space="preserve"> </w:t>
            </w:r>
            <w:r w:rsidRPr="00FB59EF">
              <w:rPr>
                <w:rFonts w:cs="Arial"/>
                <w:caps/>
              </w:rPr>
              <w:t>(</w:t>
            </w:r>
            <w:r>
              <w:rPr>
                <w:rFonts w:cs="Arial"/>
              </w:rPr>
              <w:t>ks</w:t>
            </w:r>
            <w:r w:rsidRPr="00FB59EF">
              <w:rPr>
                <w:rFonts w:cs="Arial"/>
              </w:rPr>
              <w:t>/h)</w:t>
            </w:r>
          </w:p>
        </w:tc>
        <w:tc>
          <w:tcPr>
            <w:tcW w:w="2041" w:type="dxa"/>
            <w:vAlign w:val="center"/>
          </w:tcPr>
          <w:p w:rsidR="00041AFA" w:rsidRPr="00BE4BEC" w:rsidRDefault="00041AFA" w:rsidP="00BA5E7F">
            <w:pPr>
              <w:tabs>
                <w:tab w:val="left" w:pos="2835"/>
              </w:tabs>
              <w:spacing w:before="120"/>
              <w:jc w:val="center"/>
              <w:rPr>
                <w:rFonts w:cs="Arial"/>
                <w:caps/>
                <w:sz w:val="18"/>
                <w:szCs w:val="18"/>
              </w:rPr>
            </w:pPr>
            <w:r>
              <w:rPr>
                <w:rFonts w:cs="Arial"/>
                <w:caps/>
                <w:sz w:val="18"/>
                <w:szCs w:val="18"/>
              </w:rPr>
              <w:t>2</w:t>
            </w:r>
            <w:r>
              <w:rPr>
                <w:rFonts w:cs="Arial"/>
                <w:caps/>
                <w:sz w:val="18"/>
                <w:szCs w:val="18"/>
              </w:rPr>
              <w:t> 000</w:t>
            </w:r>
          </w:p>
        </w:tc>
        <w:tc>
          <w:tcPr>
            <w:tcW w:w="2041" w:type="dxa"/>
            <w:shd w:val="clear" w:color="auto" w:fill="FFFF00"/>
          </w:tcPr>
          <w:p w:rsidR="00041AFA" w:rsidRDefault="00041AFA" w:rsidP="00BA5E7F">
            <w:pPr>
              <w:tabs>
                <w:tab w:val="left" w:pos="2835"/>
              </w:tabs>
              <w:spacing w:before="120"/>
              <w:jc w:val="center"/>
              <w:rPr>
                <w:rFonts w:cs="Arial"/>
                <w:caps/>
                <w:sz w:val="18"/>
                <w:szCs w:val="18"/>
              </w:rPr>
            </w:pPr>
            <w:r>
              <w:rPr>
                <w:rFonts w:cs="Arial"/>
                <w:caps/>
                <w:sz w:val="18"/>
                <w:szCs w:val="18"/>
              </w:rPr>
              <w:t>ANo/NE</w:t>
            </w:r>
          </w:p>
        </w:tc>
      </w:tr>
      <w:tr w:rsidR="00041AFA" w:rsidRPr="00FB59EF" w:rsidTr="00BA5E7F">
        <w:trPr>
          <w:trHeight w:val="624"/>
          <w:jc w:val="center"/>
        </w:trPr>
        <w:tc>
          <w:tcPr>
            <w:tcW w:w="3033" w:type="dxa"/>
            <w:shd w:val="clear" w:color="auto" w:fill="auto"/>
            <w:vAlign w:val="center"/>
          </w:tcPr>
          <w:p w:rsidR="00041AFA" w:rsidRPr="00FB59EF" w:rsidRDefault="00041AFA" w:rsidP="00BA5E7F">
            <w:pPr>
              <w:tabs>
                <w:tab w:val="left" w:pos="2835"/>
              </w:tabs>
              <w:spacing w:before="120"/>
              <w:rPr>
                <w:rFonts w:cs="Arial"/>
                <w:caps/>
              </w:rPr>
            </w:pPr>
            <w:r>
              <w:rPr>
                <w:rFonts w:cs="Arial"/>
              </w:rPr>
              <w:t>Min. objem</w:t>
            </w:r>
            <w:r w:rsidRPr="00FB59EF">
              <w:rPr>
                <w:rFonts w:cs="Arial"/>
                <w:caps/>
              </w:rPr>
              <w:t xml:space="preserve"> </w:t>
            </w:r>
            <w:r>
              <w:rPr>
                <w:rFonts w:cs="Arial"/>
              </w:rPr>
              <w:t xml:space="preserve">zmrzliny </w:t>
            </w:r>
            <w:r w:rsidRPr="00FB59EF">
              <w:rPr>
                <w:rFonts w:cs="Arial"/>
                <w:caps/>
              </w:rPr>
              <w:t>(</w:t>
            </w:r>
            <w:r>
              <w:rPr>
                <w:rFonts w:cs="Arial"/>
              </w:rPr>
              <w:t>ml</w:t>
            </w:r>
            <w:r w:rsidRPr="00FB59EF">
              <w:rPr>
                <w:rFonts w:cs="Arial"/>
                <w:caps/>
              </w:rPr>
              <w:t>)</w:t>
            </w:r>
            <w:r>
              <w:rPr>
                <w:rFonts w:cs="Arial"/>
                <w:caps/>
              </w:rPr>
              <w:t xml:space="preserve"> – 1. dráha</w:t>
            </w:r>
          </w:p>
        </w:tc>
        <w:tc>
          <w:tcPr>
            <w:tcW w:w="2041" w:type="dxa"/>
            <w:vAlign w:val="center"/>
          </w:tcPr>
          <w:p w:rsidR="00041AFA" w:rsidRPr="00BE4BEC" w:rsidRDefault="00041AFA" w:rsidP="00BA5E7F">
            <w:pPr>
              <w:tabs>
                <w:tab w:val="left" w:pos="2835"/>
              </w:tabs>
              <w:spacing w:before="120"/>
              <w:jc w:val="center"/>
              <w:rPr>
                <w:rFonts w:cs="Arial"/>
                <w:caps/>
                <w:sz w:val="18"/>
                <w:szCs w:val="18"/>
              </w:rPr>
            </w:pPr>
            <w:r>
              <w:rPr>
                <w:rFonts w:cs="Arial"/>
                <w:caps/>
                <w:sz w:val="18"/>
                <w:szCs w:val="18"/>
              </w:rPr>
              <w:t>80</w:t>
            </w:r>
          </w:p>
        </w:tc>
        <w:tc>
          <w:tcPr>
            <w:tcW w:w="2041" w:type="dxa"/>
            <w:shd w:val="clear" w:color="auto" w:fill="FFFF00"/>
          </w:tcPr>
          <w:p w:rsidR="00041AFA" w:rsidRDefault="00041AFA" w:rsidP="00BA5E7F">
            <w:pPr>
              <w:tabs>
                <w:tab w:val="left" w:pos="2835"/>
              </w:tabs>
              <w:spacing w:before="120"/>
              <w:jc w:val="center"/>
              <w:rPr>
                <w:rFonts w:cs="Arial"/>
                <w:caps/>
                <w:sz w:val="18"/>
                <w:szCs w:val="18"/>
              </w:rPr>
            </w:pPr>
            <w:r>
              <w:rPr>
                <w:rFonts w:cs="Arial"/>
                <w:caps/>
                <w:sz w:val="18"/>
                <w:szCs w:val="18"/>
              </w:rPr>
              <w:t>ANo/NE</w:t>
            </w:r>
          </w:p>
        </w:tc>
      </w:tr>
      <w:tr w:rsidR="00041AFA" w:rsidRPr="00FB59EF" w:rsidTr="00BA5E7F">
        <w:trPr>
          <w:trHeight w:val="624"/>
          <w:jc w:val="center"/>
        </w:trPr>
        <w:tc>
          <w:tcPr>
            <w:tcW w:w="3033" w:type="dxa"/>
            <w:shd w:val="clear" w:color="auto" w:fill="auto"/>
            <w:vAlign w:val="center"/>
          </w:tcPr>
          <w:p w:rsidR="00041AFA" w:rsidRDefault="00041AFA" w:rsidP="00BA5E7F">
            <w:pPr>
              <w:tabs>
                <w:tab w:val="left" w:pos="2835"/>
              </w:tabs>
              <w:spacing w:before="120"/>
              <w:rPr>
                <w:rFonts w:cs="Arial"/>
              </w:rPr>
            </w:pPr>
            <w:r>
              <w:rPr>
                <w:rFonts w:cs="Arial"/>
              </w:rPr>
              <w:t>Min. objem</w:t>
            </w:r>
            <w:r w:rsidRPr="00FB59EF">
              <w:rPr>
                <w:rFonts w:cs="Arial"/>
                <w:caps/>
              </w:rPr>
              <w:t xml:space="preserve"> </w:t>
            </w:r>
            <w:r>
              <w:rPr>
                <w:rFonts w:cs="Arial"/>
              </w:rPr>
              <w:t xml:space="preserve">zmrzliny </w:t>
            </w:r>
            <w:r w:rsidRPr="00FB59EF">
              <w:rPr>
                <w:rFonts w:cs="Arial"/>
                <w:caps/>
              </w:rPr>
              <w:t>(</w:t>
            </w:r>
            <w:r>
              <w:rPr>
                <w:rFonts w:cs="Arial"/>
              </w:rPr>
              <w:t>ml</w:t>
            </w:r>
            <w:r w:rsidRPr="00FB59EF">
              <w:rPr>
                <w:rFonts w:cs="Arial"/>
                <w:caps/>
              </w:rPr>
              <w:t>)</w:t>
            </w:r>
            <w:r>
              <w:rPr>
                <w:rFonts w:cs="Arial"/>
                <w:caps/>
              </w:rPr>
              <w:t xml:space="preserve"> – </w:t>
            </w:r>
            <w:r>
              <w:rPr>
                <w:rFonts w:cs="Arial"/>
                <w:caps/>
              </w:rPr>
              <w:t>2</w:t>
            </w:r>
            <w:r>
              <w:rPr>
                <w:rFonts w:cs="Arial"/>
                <w:caps/>
              </w:rPr>
              <w:t>. dráha</w:t>
            </w:r>
          </w:p>
        </w:tc>
        <w:tc>
          <w:tcPr>
            <w:tcW w:w="2041" w:type="dxa"/>
            <w:vAlign w:val="center"/>
          </w:tcPr>
          <w:p w:rsidR="00041AFA" w:rsidRDefault="00041AFA" w:rsidP="00BA5E7F">
            <w:pPr>
              <w:tabs>
                <w:tab w:val="left" w:pos="2835"/>
              </w:tabs>
              <w:spacing w:before="120"/>
              <w:jc w:val="center"/>
              <w:rPr>
                <w:rFonts w:cs="Arial"/>
                <w:caps/>
                <w:sz w:val="18"/>
                <w:szCs w:val="18"/>
              </w:rPr>
            </w:pPr>
            <w:r>
              <w:rPr>
                <w:rFonts w:cs="Arial"/>
                <w:caps/>
                <w:sz w:val="18"/>
                <w:szCs w:val="18"/>
              </w:rPr>
              <w:t>100</w:t>
            </w:r>
          </w:p>
        </w:tc>
        <w:tc>
          <w:tcPr>
            <w:tcW w:w="2041" w:type="dxa"/>
            <w:shd w:val="clear" w:color="auto" w:fill="FFFF00"/>
          </w:tcPr>
          <w:p w:rsidR="00041AFA" w:rsidRDefault="00041AFA" w:rsidP="00BA5E7F">
            <w:pPr>
              <w:tabs>
                <w:tab w:val="left" w:pos="2835"/>
              </w:tabs>
              <w:spacing w:before="120"/>
              <w:jc w:val="center"/>
              <w:rPr>
                <w:rFonts w:cs="Arial"/>
                <w:caps/>
                <w:sz w:val="18"/>
                <w:szCs w:val="18"/>
              </w:rPr>
            </w:pPr>
            <w:r>
              <w:rPr>
                <w:rFonts w:cs="Arial"/>
                <w:caps/>
                <w:sz w:val="18"/>
                <w:szCs w:val="18"/>
              </w:rPr>
              <w:t>ANo/NE</w:t>
            </w:r>
          </w:p>
        </w:tc>
      </w:tr>
      <w:tr w:rsidR="00041AFA" w:rsidRPr="00FB59EF" w:rsidTr="00BA5E7F">
        <w:trPr>
          <w:trHeight w:val="624"/>
          <w:jc w:val="center"/>
        </w:trPr>
        <w:tc>
          <w:tcPr>
            <w:tcW w:w="5074" w:type="dxa"/>
            <w:gridSpan w:val="2"/>
            <w:shd w:val="clear" w:color="auto" w:fill="auto"/>
            <w:vAlign w:val="center"/>
          </w:tcPr>
          <w:p w:rsidR="00041AFA" w:rsidRPr="00BE4BEC" w:rsidRDefault="00041AFA" w:rsidP="00BA5E7F">
            <w:pPr>
              <w:jc w:val="both"/>
              <w:rPr>
                <w:rFonts w:cs="Arial"/>
                <w:caps/>
                <w:sz w:val="18"/>
                <w:szCs w:val="18"/>
              </w:rPr>
            </w:pPr>
            <w:r>
              <w:rPr>
                <w:rFonts w:eastAsia="Times New Roman"/>
              </w:rPr>
              <w:t>Konti</w:t>
            </w:r>
            <w:r w:rsidR="00F236C5">
              <w:rPr>
                <w:rFonts w:eastAsia="Times New Roman"/>
              </w:rPr>
              <w:t>n</w:t>
            </w:r>
            <w:r>
              <w:rPr>
                <w:rFonts w:eastAsia="Times New Roman"/>
              </w:rPr>
              <w:t>uální výrobník zmrzliny (</w:t>
            </w:r>
            <w:proofErr w:type="spellStart"/>
            <w:r>
              <w:rPr>
                <w:rFonts w:eastAsia="Times New Roman"/>
              </w:rPr>
              <w:t>freezer</w:t>
            </w:r>
            <w:proofErr w:type="spellEnd"/>
            <w:r>
              <w:rPr>
                <w:rFonts w:eastAsia="Times New Roman"/>
              </w:rPr>
              <w:t>) o minimální kapacitě 300 litrů za hodinu</w:t>
            </w:r>
          </w:p>
        </w:tc>
        <w:tc>
          <w:tcPr>
            <w:tcW w:w="2041" w:type="dxa"/>
            <w:shd w:val="clear" w:color="auto" w:fill="FFFF00"/>
          </w:tcPr>
          <w:p w:rsidR="00041AFA" w:rsidRDefault="00041AFA" w:rsidP="00BA5E7F">
            <w:pPr>
              <w:tabs>
                <w:tab w:val="left" w:pos="2835"/>
              </w:tabs>
              <w:spacing w:before="120"/>
              <w:jc w:val="center"/>
              <w:rPr>
                <w:rFonts w:cs="Arial"/>
                <w:caps/>
                <w:sz w:val="18"/>
                <w:szCs w:val="18"/>
              </w:rPr>
            </w:pPr>
            <w:r>
              <w:rPr>
                <w:rFonts w:cs="Arial"/>
                <w:caps/>
                <w:sz w:val="18"/>
                <w:szCs w:val="18"/>
              </w:rPr>
              <w:t>ANo/NE</w:t>
            </w:r>
          </w:p>
        </w:tc>
      </w:tr>
    </w:tbl>
    <w:p w:rsidR="00041AFA" w:rsidRDefault="00041AFA" w:rsidP="00041AFA">
      <w:r>
        <w:t xml:space="preserve"> </w:t>
      </w:r>
    </w:p>
    <w:p w:rsidR="00041AFA" w:rsidRDefault="00041AFA" w:rsidP="00041AFA">
      <w:pPr>
        <w:rPr>
          <w:rFonts w:cs="Arial"/>
        </w:rPr>
      </w:pPr>
    </w:p>
    <w:tbl>
      <w:tblPr>
        <w:tblW w:w="71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4"/>
        <w:gridCol w:w="2041"/>
      </w:tblGrid>
      <w:tr w:rsidR="00041AFA" w:rsidRPr="00FB59EF" w:rsidTr="00BA5E7F">
        <w:trPr>
          <w:trHeight w:val="624"/>
          <w:jc w:val="center"/>
        </w:trPr>
        <w:tc>
          <w:tcPr>
            <w:tcW w:w="5074" w:type="dxa"/>
            <w:shd w:val="clear" w:color="auto" w:fill="ACB9CA" w:themeFill="text2" w:themeFillTint="66"/>
            <w:vAlign w:val="center"/>
          </w:tcPr>
          <w:p w:rsidR="00041AFA" w:rsidRDefault="00041AFA" w:rsidP="00BA5E7F">
            <w:pPr>
              <w:tabs>
                <w:tab w:val="left" w:pos="2835"/>
              </w:tabs>
              <w:spacing w:before="120"/>
              <w:jc w:val="center"/>
              <w:rPr>
                <w:rFonts w:cs="Arial"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</w:rPr>
              <w:t>Další</w:t>
            </w:r>
          </w:p>
        </w:tc>
        <w:tc>
          <w:tcPr>
            <w:tcW w:w="2041" w:type="dxa"/>
            <w:shd w:val="clear" w:color="auto" w:fill="F2F2F2" w:themeFill="background1" w:themeFillShade="F2"/>
          </w:tcPr>
          <w:p w:rsidR="00041AFA" w:rsidRPr="00C840B9" w:rsidRDefault="00041AFA" w:rsidP="00BA5E7F">
            <w:pPr>
              <w:tabs>
                <w:tab w:val="left" w:pos="2835"/>
              </w:tabs>
              <w:spacing w:before="120"/>
              <w:jc w:val="center"/>
              <w:rPr>
                <w:rFonts w:cs="Arial"/>
                <w:b/>
                <w:caps/>
              </w:rPr>
            </w:pPr>
            <w:r>
              <w:rPr>
                <w:rFonts w:cs="Arial"/>
                <w:b/>
                <w:caps/>
              </w:rPr>
              <w:t>Splnění parametru</w:t>
            </w:r>
          </w:p>
        </w:tc>
      </w:tr>
      <w:tr w:rsidR="00041AFA" w:rsidRPr="00FB59EF" w:rsidTr="00BA5E7F">
        <w:trPr>
          <w:trHeight w:val="624"/>
          <w:jc w:val="center"/>
        </w:trPr>
        <w:tc>
          <w:tcPr>
            <w:tcW w:w="5074" w:type="dxa"/>
            <w:shd w:val="clear" w:color="auto" w:fill="auto"/>
            <w:vAlign w:val="center"/>
          </w:tcPr>
          <w:p w:rsidR="00041AFA" w:rsidRDefault="00041AFA" w:rsidP="00BA5E7F">
            <w:pPr>
              <w:tabs>
                <w:tab w:val="left" w:pos="2835"/>
              </w:tabs>
              <w:spacing w:before="120"/>
              <w:rPr>
                <w:rFonts w:cs="Arial"/>
              </w:rPr>
            </w:pPr>
            <w:r>
              <w:rPr>
                <w:rFonts w:cs="Arial"/>
              </w:rPr>
              <w:t>Doprava, instalace a zprovoznění</w:t>
            </w:r>
          </w:p>
          <w:p w:rsidR="00041AFA" w:rsidRDefault="00041AFA" w:rsidP="00BA5E7F">
            <w:pPr>
              <w:tabs>
                <w:tab w:val="left" w:pos="2835"/>
              </w:tabs>
              <w:spacing w:before="120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B55B2B">
              <w:rPr>
                <w:rFonts w:cs="Arial"/>
              </w:rPr>
              <w:t xml:space="preserve">ředání dokladů nutných k převzetí a užívání </w:t>
            </w:r>
            <w:r>
              <w:rPr>
                <w:rFonts w:cs="Arial"/>
              </w:rPr>
              <w:t>p</w:t>
            </w:r>
            <w:r w:rsidRPr="00B55B2B">
              <w:rPr>
                <w:rFonts w:cs="Arial"/>
              </w:rPr>
              <w:t xml:space="preserve">ředmětu koupě, tj. zejména: </w:t>
            </w:r>
          </w:p>
          <w:p w:rsidR="00041AFA" w:rsidRDefault="00041AFA" w:rsidP="00BA5E7F">
            <w:pPr>
              <w:tabs>
                <w:tab w:val="left" w:pos="2835"/>
              </w:tabs>
              <w:spacing w:before="12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B55B2B">
              <w:rPr>
                <w:rFonts w:cs="Arial"/>
              </w:rPr>
              <w:t>záruční list</w:t>
            </w:r>
            <w:r>
              <w:rPr>
                <w:rFonts w:cs="Arial"/>
              </w:rPr>
              <w:t xml:space="preserve"> (min. 24 měsíců)</w:t>
            </w:r>
          </w:p>
          <w:p w:rsidR="00041AFA" w:rsidRDefault="00041AFA" w:rsidP="00BA5E7F">
            <w:pPr>
              <w:tabs>
                <w:tab w:val="left" w:pos="2835"/>
              </w:tabs>
              <w:spacing w:before="120"/>
              <w:rPr>
                <w:rFonts w:cs="Arial"/>
              </w:rPr>
            </w:pPr>
            <w:r>
              <w:rPr>
                <w:rFonts w:cs="Arial"/>
              </w:rPr>
              <w:t>- technický list</w:t>
            </w:r>
          </w:p>
          <w:p w:rsidR="00041AFA" w:rsidRPr="00BE4BEC" w:rsidRDefault="00041AFA" w:rsidP="00BA5E7F">
            <w:pPr>
              <w:tabs>
                <w:tab w:val="left" w:pos="2835"/>
              </w:tabs>
              <w:spacing w:before="120"/>
              <w:rPr>
                <w:rFonts w:cs="Arial"/>
                <w:caps/>
                <w:sz w:val="18"/>
                <w:szCs w:val="18"/>
              </w:rPr>
            </w:pPr>
            <w:r>
              <w:rPr>
                <w:rFonts w:cs="Arial"/>
              </w:rPr>
              <w:t>-</w:t>
            </w:r>
            <w:r w:rsidRPr="00B55B2B">
              <w:rPr>
                <w:rFonts w:cs="Arial"/>
              </w:rPr>
              <w:t xml:space="preserve"> návod k obsluze a údržbě, případné doklady o provedených revizích, </w:t>
            </w:r>
          </w:p>
        </w:tc>
        <w:tc>
          <w:tcPr>
            <w:tcW w:w="2041" w:type="dxa"/>
            <w:shd w:val="clear" w:color="auto" w:fill="FFFF00"/>
          </w:tcPr>
          <w:p w:rsidR="00041AFA" w:rsidRDefault="00041AFA" w:rsidP="00BA5E7F">
            <w:pPr>
              <w:tabs>
                <w:tab w:val="left" w:pos="2835"/>
              </w:tabs>
              <w:spacing w:before="120"/>
              <w:jc w:val="center"/>
              <w:rPr>
                <w:rFonts w:cs="Arial"/>
                <w:caps/>
                <w:sz w:val="18"/>
                <w:szCs w:val="18"/>
              </w:rPr>
            </w:pPr>
            <w:r>
              <w:rPr>
                <w:rFonts w:cs="Arial"/>
                <w:caps/>
                <w:sz w:val="18"/>
                <w:szCs w:val="18"/>
              </w:rPr>
              <w:t>ANo/NE</w:t>
            </w:r>
          </w:p>
        </w:tc>
      </w:tr>
    </w:tbl>
    <w:p w:rsidR="00096FD3" w:rsidRDefault="00096FD3"/>
    <w:sectPr w:rsidR="00096F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FA5" w:rsidRDefault="00264FA5" w:rsidP="00264FA5">
      <w:pPr>
        <w:spacing w:after="0" w:line="240" w:lineRule="auto"/>
      </w:pPr>
      <w:r>
        <w:separator/>
      </w:r>
    </w:p>
  </w:endnote>
  <w:endnote w:type="continuationSeparator" w:id="0">
    <w:p w:rsidR="00264FA5" w:rsidRDefault="00264FA5" w:rsidP="0026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FA5" w:rsidRDefault="00264FA5" w:rsidP="00264FA5">
      <w:pPr>
        <w:spacing w:after="0" w:line="240" w:lineRule="auto"/>
      </w:pPr>
      <w:r>
        <w:separator/>
      </w:r>
    </w:p>
  </w:footnote>
  <w:footnote w:type="continuationSeparator" w:id="0">
    <w:p w:rsidR="00264FA5" w:rsidRDefault="00264FA5" w:rsidP="00264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579" w:rsidRDefault="00264FA5" w:rsidP="009D2579">
    <w:pPr>
      <w:pStyle w:val="Zhlav"/>
      <w:jc w:val="right"/>
    </w:pPr>
    <w:r>
      <w:t>Příloha č.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AFA"/>
    <w:rsid w:val="00041AFA"/>
    <w:rsid w:val="00096FD3"/>
    <w:rsid w:val="00264FA5"/>
    <w:rsid w:val="00F2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CEC2A"/>
  <w15:chartTrackingRefBased/>
  <w15:docId w15:val="{740F7DF2-76CF-4DC0-8B3B-A3590DF4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1AFA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041A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1AFA"/>
    <w:rPr>
      <w:rFonts w:asciiTheme="majorHAnsi" w:eastAsiaTheme="majorEastAsia" w:hAnsiTheme="majorHAnsi" w:cstheme="majorBidi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041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1AFA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26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4FA5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Kubeš David</dc:creator>
  <cp:keywords/>
  <dc:description/>
  <cp:lastModifiedBy>Kubeš David</cp:lastModifiedBy>
  <cp:revision>3</cp:revision>
  <dcterms:created xsi:type="dcterms:W3CDTF">2020-02-06T07:23:00Z</dcterms:created>
  <dcterms:modified xsi:type="dcterms:W3CDTF">2020-02-06T07:28:00Z</dcterms:modified>
</cp:coreProperties>
</file>