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7ED" w:rsidRPr="001947ED" w:rsidRDefault="001947ED" w:rsidP="001947ED">
      <w:pPr>
        <w:tabs>
          <w:tab w:val="left" w:pos="780"/>
          <w:tab w:val="right" w:pos="9072"/>
        </w:tabs>
        <w:spacing w:after="60"/>
        <w:jc w:val="left"/>
        <w:rPr>
          <w:rFonts w:ascii="Cambria" w:hAnsi="Cambria" w:cs="Arial"/>
          <w:i/>
          <w:sz w:val="33"/>
          <w:szCs w:val="33"/>
        </w:rPr>
      </w:pPr>
      <w:r w:rsidRPr="001947ED">
        <w:rPr>
          <w:rFonts w:ascii="Cambria" w:hAnsi="Cambria" w:cs="Arial"/>
          <w:i/>
          <w:sz w:val="33"/>
          <w:szCs w:val="33"/>
        </w:rPr>
        <w:tab/>
      </w:r>
      <w:r w:rsidRPr="001947ED">
        <w:rPr>
          <w:rFonts w:ascii="Cambria" w:hAnsi="Cambria" w:cs="Arial"/>
          <w:i/>
          <w:sz w:val="33"/>
          <w:szCs w:val="33"/>
        </w:rPr>
        <w:tab/>
        <w:t>Příloha č. 2</w:t>
      </w:r>
    </w:p>
    <w:p w:rsidR="001947ED" w:rsidRPr="001947ED" w:rsidRDefault="001947ED" w:rsidP="001947ED">
      <w:pPr>
        <w:jc w:val="center"/>
        <w:rPr>
          <w:rFonts w:ascii="Cambria" w:hAnsi="Cambria" w:cs="Arial"/>
          <w:b/>
          <w:sz w:val="33"/>
          <w:szCs w:val="33"/>
        </w:rPr>
      </w:pPr>
      <w:r w:rsidRPr="001947ED">
        <w:rPr>
          <w:rFonts w:ascii="Cambria" w:hAnsi="Cambria" w:cs="Arial"/>
          <w:b/>
          <w:sz w:val="33"/>
          <w:szCs w:val="33"/>
        </w:rPr>
        <w:t>ČESTNÉ PROHLÁŠENÍ K ZÁKLADNÍ ZPŮSOBILOSTI</w:t>
      </w:r>
    </w:p>
    <w:p w:rsidR="001947ED" w:rsidRPr="001947ED" w:rsidRDefault="001947ED" w:rsidP="001947ED">
      <w:pPr>
        <w:spacing w:after="0" w:line="240" w:lineRule="auto"/>
        <w:rPr>
          <w:rFonts w:ascii="Cambria" w:eastAsiaTheme="minorHAnsi" w:hAnsi="Cambria" w:cs="Arial"/>
          <w:lang w:bidi="ar-SA"/>
        </w:rPr>
      </w:pPr>
      <w:r w:rsidRPr="001947ED">
        <w:rPr>
          <w:rFonts w:ascii="Cambria" w:eastAsiaTheme="minorHAnsi" w:hAnsi="Cambria" w:cs="Arial"/>
          <w:lang w:bidi="ar-SA"/>
        </w:rPr>
        <w:t xml:space="preserve">Název dodavatele: </w:t>
      </w:r>
      <w:r w:rsidRPr="001947ED">
        <w:rPr>
          <w:rFonts w:ascii="Cambria" w:eastAsiaTheme="minorHAnsi" w:hAnsi="Cambria" w:cs="Arial"/>
          <w:lang w:bidi="ar-SA"/>
        </w:rPr>
        <w:tab/>
      </w:r>
      <w:r w:rsidRPr="001947ED">
        <w:rPr>
          <w:rFonts w:ascii="Cambria" w:eastAsiaTheme="minorHAnsi" w:hAnsi="Cambria" w:cs="Arial"/>
          <w:szCs w:val="22"/>
          <w:highlight w:val="yellow"/>
          <w:lang w:bidi="ar-SA"/>
        </w:rPr>
        <w:t>………………………………….</w:t>
      </w:r>
    </w:p>
    <w:p w:rsidR="001947ED" w:rsidRPr="001947ED" w:rsidRDefault="001947ED" w:rsidP="001947ED">
      <w:pPr>
        <w:spacing w:after="0" w:line="240" w:lineRule="auto"/>
        <w:rPr>
          <w:rFonts w:ascii="Cambria" w:hAnsi="Cambria" w:cs="Calibri"/>
          <w:i/>
          <w:color w:val="FF0000"/>
          <w:szCs w:val="22"/>
        </w:rPr>
      </w:pPr>
      <w:r w:rsidRPr="001947ED">
        <w:rPr>
          <w:rFonts w:ascii="Cambria" w:eastAsiaTheme="minorHAnsi" w:hAnsi="Cambria" w:cs="Arial"/>
          <w:szCs w:val="22"/>
          <w:lang w:bidi="ar-SA"/>
        </w:rPr>
        <w:t xml:space="preserve">Sídlo: </w:t>
      </w:r>
      <w:r w:rsidRPr="001947ED">
        <w:rPr>
          <w:rFonts w:ascii="Cambria" w:eastAsiaTheme="minorHAnsi" w:hAnsi="Cambria" w:cs="Arial"/>
          <w:szCs w:val="22"/>
          <w:lang w:bidi="ar-SA"/>
        </w:rPr>
        <w:tab/>
      </w:r>
      <w:r w:rsidRPr="001947ED">
        <w:rPr>
          <w:rFonts w:ascii="Cambria" w:eastAsiaTheme="minorHAnsi" w:hAnsi="Cambria" w:cs="Arial"/>
          <w:szCs w:val="22"/>
          <w:lang w:bidi="ar-SA"/>
        </w:rPr>
        <w:tab/>
      </w:r>
      <w:r w:rsidRPr="001947ED">
        <w:rPr>
          <w:rFonts w:ascii="Cambria" w:eastAsiaTheme="minorHAnsi" w:hAnsi="Cambria" w:cs="Arial"/>
          <w:szCs w:val="22"/>
          <w:lang w:bidi="ar-SA"/>
        </w:rPr>
        <w:tab/>
      </w:r>
      <w:r w:rsidRPr="001947ED">
        <w:rPr>
          <w:rFonts w:ascii="Cambria" w:eastAsiaTheme="minorHAnsi" w:hAnsi="Cambria" w:cs="Arial"/>
          <w:szCs w:val="22"/>
          <w:highlight w:val="yellow"/>
          <w:lang w:bidi="ar-SA"/>
        </w:rPr>
        <w:t>………………………………….</w:t>
      </w:r>
    </w:p>
    <w:p w:rsidR="001947ED" w:rsidRPr="001947ED" w:rsidRDefault="001947ED" w:rsidP="001947ED">
      <w:pPr>
        <w:spacing w:before="60" w:after="0" w:line="240" w:lineRule="auto"/>
        <w:contextualSpacing/>
        <w:jc w:val="left"/>
        <w:rPr>
          <w:rFonts w:ascii="Cambria" w:eastAsiaTheme="minorHAnsi" w:hAnsi="Cambria" w:cs="Arial"/>
          <w:b/>
          <w:szCs w:val="22"/>
          <w:lang w:bidi="ar-SA"/>
        </w:rPr>
      </w:pPr>
      <w:r w:rsidRPr="001947ED">
        <w:rPr>
          <w:rFonts w:ascii="Cambria" w:eastAsiaTheme="minorHAnsi" w:hAnsi="Cambria" w:cs="Arial"/>
          <w:szCs w:val="22"/>
          <w:lang w:bidi="ar-SA"/>
        </w:rPr>
        <w:t>IČO:</w:t>
      </w:r>
      <w:r w:rsidRPr="001947ED">
        <w:rPr>
          <w:rFonts w:ascii="Cambria" w:eastAsiaTheme="minorHAnsi" w:hAnsi="Cambria" w:cs="Arial"/>
          <w:szCs w:val="22"/>
          <w:lang w:bidi="ar-SA"/>
        </w:rPr>
        <w:tab/>
      </w:r>
      <w:r w:rsidRPr="001947ED">
        <w:rPr>
          <w:rFonts w:ascii="Cambria" w:eastAsiaTheme="minorHAnsi" w:hAnsi="Cambria" w:cs="Arial"/>
          <w:szCs w:val="22"/>
          <w:lang w:bidi="ar-SA"/>
        </w:rPr>
        <w:tab/>
      </w:r>
      <w:r w:rsidRPr="001947ED">
        <w:rPr>
          <w:rFonts w:ascii="Cambria" w:eastAsiaTheme="minorHAnsi" w:hAnsi="Cambria" w:cs="Arial"/>
          <w:szCs w:val="22"/>
          <w:lang w:bidi="ar-SA"/>
        </w:rPr>
        <w:tab/>
      </w:r>
      <w:r w:rsidRPr="001947ED">
        <w:rPr>
          <w:rFonts w:ascii="Cambria" w:eastAsiaTheme="minorHAnsi" w:hAnsi="Cambria" w:cs="Arial"/>
          <w:szCs w:val="22"/>
          <w:highlight w:val="yellow"/>
          <w:lang w:bidi="ar-SA"/>
        </w:rPr>
        <w:t>………………………………….</w:t>
      </w:r>
    </w:p>
    <w:p w:rsidR="001947ED" w:rsidRPr="001947ED" w:rsidRDefault="001947ED" w:rsidP="001947ED">
      <w:pPr>
        <w:spacing w:after="0" w:line="240" w:lineRule="auto"/>
        <w:rPr>
          <w:rFonts w:ascii="Cambria" w:hAnsi="Cambria" w:cs="Calibri"/>
          <w:color w:val="FF0000"/>
          <w:szCs w:val="22"/>
        </w:rPr>
      </w:pPr>
      <w:r w:rsidRPr="001947ED">
        <w:rPr>
          <w:rFonts w:ascii="Cambria" w:eastAsiaTheme="minorHAnsi" w:hAnsi="Cambria" w:cs="Arial"/>
          <w:szCs w:val="22"/>
          <w:lang w:bidi="ar-SA"/>
        </w:rPr>
        <w:t xml:space="preserve">DIČ: </w:t>
      </w:r>
      <w:r w:rsidRPr="001947ED">
        <w:rPr>
          <w:rFonts w:ascii="Cambria" w:eastAsiaTheme="minorHAnsi" w:hAnsi="Cambria" w:cs="Arial"/>
          <w:szCs w:val="22"/>
          <w:lang w:bidi="ar-SA"/>
        </w:rPr>
        <w:tab/>
      </w:r>
      <w:r w:rsidRPr="001947ED">
        <w:rPr>
          <w:rFonts w:ascii="Cambria" w:eastAsiaTheme="minorHAnsi" w:hAnsi="Cambria" w:cs="Arial"/>
          <w:szCs w:val="22"/>
          <w:lang w:bidi="ar-SA"/>
        </w:rPr>
        <w:tab/>
      </w:r>
      <w:r w:rsidRPr="001947ED">
        <w:rPr>
          <w:rFonts w:ascii="Cambria" w:eastAsiaTheme="minorHAnsi" w:hAnsi="Cambria" w:cs="Arial"/>
          <w:szCs w:val="22"/>
          <w:lang w:bidi="ar-SA"/>
        </w:rPr>
        <w:tab/>
      </w:r>
      <w:r w:rsidRPr="001947ED">
        <w:rPr>
          <w:rFonts w:ascii="Cambria" w:eastAsiaTheme="minorHAnsi" w:hAnsi="Cambria" w:cs="Arial"/>
          <w:szCs w:val="22"/>
          <w:highlight w:val="yellow"/>
          <w:lang w:bidi="ar-SA"/>
        </w:rPr>
        <w:t>………………………………….</w:t>
      </w:r>
    </w:p>
    <w:p w:rsidR="001947ED" w:rsidRPr="001947ED" w:rsidRDefault="001947ED" w:rsidP="001947ED">
      <w:pPr>
        <w:rPr>
          <w:rFonts w:ascii="Cambria" w:hAnsi="Cambria" w:cs="Calibri"/>
          <w:color w:val="FF0000"/>
          <w:szCs w:val="22"/>
        </w:rPr>
      </w:pPr>
    </w:p>
    <w:p w:rsidR="001947ED" w:rsidRPr="001947ED" w:rsidRDefault="001947ED" w:rsidP="001947ED">
      <w:pPr>
        <w:rPr>
          <w:rFonts w:ascii="Cambria" w:hAnsi="Cambria" w:cs="Calibri"/>
          <w:szCs w:val="22"/>
        </w:rPr>
      </w:pPr>
      <w:r w:rsidRPr="001947ED">
        <w:rPr>
          <w:rFonts w:ascii="Cambria" w:hAnsi="Cambria" w:cs="Calibri"/>
          <w:szCs w:val="22"/>
        </w:rPr>
        <w:t xml:space="preserve"> jako uchazeč o veřejnou zakázku na akci </w:t>
      </w:r>
      <w:bookmarkStart w:id="0" w:name="_Hlk531265168"/>
      <w:r w:rsidRPr="001947ED">
        <w:rPr>
          <w:rFonts w:ascii="Cambria" w:hAnsi="Cambria" w:cs="Times New Roman"/>
          <w:b/>
        </w:rPr>
        <w:t>Pořízení</w:t>
      </w:r>
      <w:r>
        <w:rPr>
          <w:rFonts w:ascii="Cambria" w:hAnsi="Cambria" w:cs="Times New Roman"/>
          <w:b/>
        </w:rPr>
        <w:t xml:space="preserve"> výrobní linky</w:t>
      </w:r>
      <w:bookmarkEnd w:id="0"/>
      <w:r w:rsidRPr="001947ED">
        <w:rPr>
          <w:rFonts w:ascii="Cambria" w:hAnsi="Cambria" w:cs="Times New Roman"/>
          <w:b/>
        </w:rPr>
        <w:t xml:space="preserve"> </w:t>
      </w:r>
      <w:r w:rsidRPr="001947ED">
        <w:rPr>
          <w:rFonts w:ascii="Cambria" w:hAnsi="Cambria" w:cs="Calibri"/>
          <w:szCs w:val="22"/>
        </w:rPr>
        <w:t>tímto prohlašuje, že:</w:t>
      </w:r>
    </w:p>
    <w:p w:rsidR="001947ED" w:rsidRPr="001947ED" w:rsidRDefault="001947ED" w:rsidP="001947ED">
      <w:pPr>
        <w:ind w:left="284" w:hanging="284"/>
        <w:rPr>
          <w:rFonts w:ascii="Cambria" w:hAnsi="Cambria" w:cs="Times New Roman"/>
          <w:szCs w:val="22"/>
          <w:u w:val="single"/>
        </w:rPr>
      </w:pPr>
      <w:r w:rsidRPr="001947ED">
        <w:rPr>
          <w:rFonts w:ascii="Cambria" w:hAnsi="Cambria"/>
          <w:szCs w:val="22"/>
          <w:u w:val="single"/>
        </w:rPr>
        <w:t>splňuje základní kvalifikační předpoklady, a to tak, že:</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color w:val="auto"/>
          <w:sz w:val="22"/>
          <w:szCs w:val="22"/>
        </w:rPr>
        <w:t>nebyl pravomocně odsouzen pro trestný čin spáchaný ve prospěch organizované</w:t>
      </w:r>
      <w:r w:rsidRPr="001947ED">
        <w:rPr>
          <w:rFonts w:ascii="Cambria" w:hAnsi="Cambria" w:cs="Calibri"/>
          <w:sz w:val="22"/>
          <w:szCs w:val="22"/>
        </w:rPr>
        <w:t xml:space="preserve">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 xml:space="preserve">nebyl pravomocně odsouzen pro trestný čin, jehož skutková podstata souvisí </w:t>
      </w:r>
      <w:r w:rsidRPr="001947ED">
        <w:rPr>
          <w:rFonts w:ascii="Cambria" w:hAnsi="Cambria" w:cs="Calibri"/>
          <w:sz w:val="22"/>
          <w:szCs w:val="22"/>
        </w:rPr>
        <w:br/>
        <w:t>s předmětem podnikání dodavatele podle zvláštních právních předpisů nebo došlo</w:t>
      </w:r>
      <w:r w:rsidRPr="001947ED">
        <w:rPr>
          <w:rFonts w:ascii="Cambria" w:hAnsi="Cambria" w:cs="Calibri"/>
          <w:sz w:val="22"/>
          <w:szCs w:val="22"/>
        </w:rPr>
        <w:br/>
        <w:t xml:space="preserve">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 xml:space="preserve">v posledních 3 letech nenaplnil skutkovou podstatu jednání nekalé soutěže formou podplácení podle zvláštního právního předpisu, </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vůči jehož majetku neprobíhá nebo v posledních 3 letech neproběhlo insolvenční řízení,</w:t>
      </w:r>
      <w:r w:rsidRPr="001947ED">
        <w:rPr>
          <w:rFonts w:ascii="Cambria" w:hAnsi="Cambria" w:cs="Calibri"/>
          <w:sz w:val="22"/>
          <w:szCs w:val="22"/>
        </w:rPr>
        <w:br/>
        <w:t xml:space="preserve">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 xml:space="preserve">není v likvidaci, </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nemá v evidenci daní zachyceny daňové nedoplatky, a to jak v České republice, tak v zemi sídla, místa podnikání či bydliště dodavatele,</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nemá nedoplatek na pojistném a na penále na veřejné zdravotní pojištění, a to jak v České republice, tak v zemi sídla, místa podnikání či bydliště dodavatele,</w:t>
      </w:r>
      <w:r w:rsidRPr="001947ED">
        <w:rPr>
          <w:rFonts w:ascii="Cambria" w:hAnsi="Cambria" w:cs="Calibri"/>
          <w:sz w:val="22"/>
          <w:szCs w:val="22"/>
        </w:rPr>
        <w:tab/>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 xml:space="preserve">nemá nedoplatek na pojistném a na penále na sociální zabezpečení a příspěvku na státní politiku zaměstnanosti, a to jak v České republice, tak v zemi sídla, místa podnikání či bydliště dodavatele, </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lastRenderedPageBreak/>
        <w:t xml:space="preserve">nebyl v posledních 3 letech pravomocně disciplinárně potrestán, či mu nebylo pravomocně uloženo kárné opatření podle zvláštních právních předpisů, pokud dodavatel vykonává tuto činnost prostřednictvím odpovědného zástupce nebo jiné osoby odpovídající za činnost dodavatele, vztahuje se tento předpoklad na tyto osoby, </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 xml:space="preserve">není veden v rejstříku osob se zákazem plnění veřejných zakázek, </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nebyla v posledních 3 letech pravomocně uložena pokuta za umožnění výkonu nelegální práce podle zvláštního právního předpisu,</w:t>
      </w:r>
    </w:p>
    <w:p w:rsidR="001947ED" w:rsidRPr="001947ED" w:rsidRDefault="001947ED" w:rsidP="001947ED">
      <w:pPr>
        <w:pStyle w:val="Default"/>
        <w:numPr>
          <w:ilvl w:val="0"/>
          <w:numId w:val="1"/>
        </w:numPr>
        <w:ind w:left="284" w:hanging="284"/>
        <w:jc w:val="both"/>
        <w:rPr>
          <w:rFonts w:ascii="Cambria" w:hAnsi="Cambria" w:cs="Calibri"/>
          <w:sz w:val="22"/>
          <w:szCs w:val="22"/>
        </w:rPr>
      </w:pPr>
      <w:r w:rsidRPr="001947ED">
        <w:rPr>
          <w:rFonts w:ascii="Cambria" w:hAnsi="Cambria" w:cs="Calibri"/>
          <w:sz w:val="22"/>
          <w:szCs w:val="22"/>
        </w:rPr>
        <w:t xml:space="preserve">vůči němuž nebyla v posledních 3 letech zavedena dočasná správa nebo v posledních 3 letech uplatněno opatření k řešení krize podle zákona upravujícího ozdravné postupy a řešení krize na finančním trhu. </w:t>
      </w:r>
    </w:p>
    <w:p w:rsidR="001947ED" w:rsidRPr="001947ED" w:rsidRDefault="001947ED" w:rsidP="001947ED">
      <w:pPr>
        <w:pStyle w:val="Default"/>
        <w:jc w:val="both"/>
        <w:rPr>
          <w:rFonts w:ascii="Cambria" w:hAnsi="Cambria" w:cs="Calibri"/>
          <w:sz w:val="22"/>
          <w:szCs w:val="22"/>
        </w:rPr>
      </w:pPr>
    </w:p>
    <w:p w:rsidR="001947ED" w:rsidRPr="001947ED" w:rsidRDefault="001947ED" w:rsidP="001947ED">
      <w:pPr>
        <w:pStyle w:val="A-ZprvaCSP-ods1dek"/>
        <w:spacing w:line="360" w:lineRule="auto"/>
        <w:ind w:firstLine="0"/>
        <w:rPr>
          <w:rFonts w:ascii="Cambria" w:hAnsi="Cambria" w:cs="Calibri"/>
          <w:sz w:val="22"/>
          <w:szCs w:val="22"/>
        </w:rPr>
      </w:pPr>
    </w:p>
    <w:p w:rsidR="001947ED" w:rsidRPr="001947ED" w:rsidRDefault="001947ED" w:rsidP="001947ED">
      <w:pPr>
        <w:rPr>
          <w:rFonts w:ascii="Cambria" w:hAnsi="Cambria" w:cs="Calibri"/>
          <w:szCs w:val="22"/>
        </w:rPr>
      </w:pPr>
    </w:p>
    <w:p w:rsidR="001947ED" w:rsidRPr="001947ED" w:rsidRDefault="001947ED" w:rsidP="001947ED">
      <w:pPr>
        <w:rPr>
          <w:rFonts w:ascii="Cambria" w:hAnsi="Cambria" w:cs="Calibri"/>
          <w:szCs w:val="22"/>
        </w:rPr>
      </w:pPr>
      <w:r w:rsidRPr="001947ED">
        <w:rPr>
          <w:rFonts w:ascii="Cambria" w:hAnsi="Cambria" w:cs="Calibri"/>
          <w:szCs w:val="22"/>
        </w:rPr>
        <w:t xml:space="preserve">V </w:t>
      </w:r>
      <w:r w:rsidRPr="0078358E">
        <w:rPr>
          <w:rFonts w:ascii="Cambria" w:hAnsi="Cambria" w:cs="Calibri"/>
          <w:szCs w:val="22"/>
          <w:highlight w:val="yellow"/>
        </w:rPr>
        <w:t xml:space="preserve">……………………………, </w:t>
      </w:r>
      <w:bookmarkStart w:id="1" w:name="_GoBack"/>
      <w:bookmarkEnd w:id="1"/>
      <w:r w:rsidRPr="001947ED">
        <w:rPr>
          <w:rFonts w:ascii="Cambria" w:hAnsi="Cambria" w:cs="Calibri"/>
          <w:szCs w:val="22"/>
        </w:rPr>
        <w:t xml:space="preserve">dne </w:t>
      </w:r>
      <w:r w:rsidRPr="0078358E">
        <w:rPr>
          <w:rFonts w:ascii="Cambria" w:hAnsi="Cambria" w:cs="Calibri"/>
          <w:szCs w:val="22"/>
          <w:highlight w:val="yellow"/>
        </w:rPr>
        <w:t>…………</w:t>
      </w:r>
      <w:proofErr w:type="gramStart"/>
      <w:r w:rsidRPr="0078358E">
        <w:rPr>
          <w:rFonts w:ascii="Cambria" w:hAnsi="Cambria" w:cs="Calibri"/>
          <w:szCs w:val="22"/>
          <w:highlight w:val="yellow"/>
        </w:rPr>
        <w:t>…….</w:t>
      </w:r>
      <w:proofErr w:type="gramEnd"/>
      <w:r w:rsidRPr="0078358E">
        <w:rPr>
          <w:rFonts w:ascii="Cambria" w:hAnsi="Cambria" w:cs="Calibri"/>
          <w:szCs w:val="22"/>
          <w:highlight w:val="yellow"/>
        </w:rPr>
        <w:t>.</w:t>
      </w:r>
    </w:p>
    <w:p w:rsidR="001947ED" w:rsidRPr="001947ED" w:rsidRDefault="001947ED" w:rsidP="001947ED">
      <w:pPr>
        <w:rPr>
          <w:rFonts w:ascii="Cambria" w:hAnsi="Cambria" w:cs="Calibri"/>
          <w:szCs w:val="22"/>
        </w:rPr>
      </w:pPr>
    </w:p>
    <w:p w:rsidR="001947ED" w:rsidRPr="001947ED" w:rsidRDefault="001947ED" w:rsidP="001947ED">
      <w:pPr>
        <w:spacing w:after="0" w:line="240" w:lineRule="auto"/>
        <w:rPr>
          <w:rFonts w:ascii="Cambria" w:hAnsi="Cambria" w:cs="Calibri"/>
          <w:szCs w:val="22"/>
        </w:rPr>
      </w:pPr>
      <w:r w:rsidRPr="001947ED">
        <w:rPr>
          <w:rFonts w:ascii="Cambria" w:hAnsi="Cambria" w:cs="Calibri"/>
          <w:szCs w:val="22"/>
        </w:rPr>
        <w:t xml:space="preserve">     Titul, jméno, příjmení osoby oprávněné jednat jménem či za dodavatele:</w:t>
      </w:r>
    </w:p>
    <w:p w:rsidR="001947ED" w:rsidRDefault="001947ED" w:rsidP="001947ED">
      <w:pPr>
        <w:rPr>
          <w:rFonts w:ascii="Cambria" w:hAnsi="Cambria" w:cs="Calibri"/>
          <w:szCs w:val="22"/>
        </w:rPr>
      </w:pP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p>
    <w:p w:rsidR="001947ED" w:rsidRPr="001947ED" w:rsidRDefault="001947ED" w:rsidP="001947ED">
      <w:pPr>
        <w:jc w:val="right"/>
        <w:rPr>
          <w:rFonts w:ascii="Cambria" w:hAnsi="Cambria" w:cs="Calibri"/>
          <w:szCs w:val="22"/>
        </w:rPr>
      </w:pPr>
      <w:r w:rsidRPr="0078358E">
        <w:rPr>
          <w:rFonts w:ascii="Cambria" w:hAnsi="Cambria" w:cs="Calibri"/>
          <w:szCs w:val="22"/>
          <w:highlight w:val="yellow"/>
        </w:rPr>
        <w:t>………………………………………………………..</w:t>
      </w:r>
    </w:p>
    <w:p w:rsidR="001947ED" w:rsidRPr="001947ED" w:rsidRDefault="001947ED" w:rsidP="001947ED">
      <w:pPr>
        <w:rPr>
          <w:rFonts w:ascii="Cambria" w:hAnsi="Cambria" w:cs="Calibri"/>
          <w:szCs w:val="22"/>
        </w:rPr>
      </w:pPr>
    </w:p>
    <w:p w:rsidR="001947ED" w:rsidRPr="001947ED" w:rsidRDefault="001947ED" w:rsidP="001947ED">
      <w:pPr>
        <w:rPr>
          <w:rFonts w:ascii="Cambria" w:hAnsi="Cambria" w:cs="Calibri"/>
          <w:szCs w:val="22"/>
        </w:rPr>
      </w:pPr>
    </w:p>
    <w:p w:rsidR="001947ED" w:rsidRPr="001947ED" w:rsidRDefault="001947ED" w:rsidP="001947ED">
      <w:pPr>
        <w:jc w:val="right"/>
        <w:rPr>
          <w:rFonts w:ascii="Cambria" w:hAnsi="Cambria" w:cs="Calibri"/>
          <w:szCs w:val="22"/>
        </w:rPr>
      </w:pP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78358E">
        <w:rPr>
          <w:rFonts w:ascii="Cambria" w:hAnsi="Cambria" w:cs="Calibri"/>
          <w:szCs w:val="22"/>
          <w:highlight w:val="yellow"/>
        </w:rPr>
        <w:t>………………………………………………………..</w:t>
      </w:r>
    </w:p>
    <w:p w:rsidR="001947ED" w:rsidRPr="001947ED" w:rsidRDefault="001947ED" w:rsidP="001947ED">
      <w:pPr>
        <w:jc w:val="right"/>
        <w:rPr>
          <w:rFonts w:ascii="Cambria" w:hAnsi="Cambria" w:cs="Calibri"/>
          <w:szCs w:val="22"/>
        </w:rPr>
      </w:pP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t xml:space="preserve">   Razítko a podpis osoby oprávněné</w:t>
      </w:r>
    </w:p>
    <w:p w:rsidR="001947ED" w:rsidRPr="001947ED" w:rsidRDefault="001947ED" w:rsidP="001947ED">
      <w:pPr>
        <w:spacing w:after="0"/>
        <w:jc w:val="right"/>
        <w:rPr>
          <w:rFonts w:ascii="Cambria" w:eastAsia="Times New Roman" w:hAnsi="Cambria"/>
          <w:szCs w:val="22"/>
          <w:lang w:eastAsia="cs-CZ"/>
        </w:rPr>
      </w:pP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r>
      <w:r w:rsidRPr="001947ED">
        <w:rPr>
          <w:rFonts w:ascii="Cambria" w:hAnsi="Cambria" w:cs="Calibri"/>
          <w:szCs w:val="22"/>
        </w:rPr>
        <w:tab/>
        <w:t xml:space="preserve">   jednat jménem či za dodavatele </w:t>
      </w:r>
    </w:p>
    <w:p w:rsidR="00D465A8" w:rsidRPr="001947ED" w:rsidRDefault="00D465A8">
      <w:pPr>
        <w:rPr>
          <w:rFonts w:ascii="Cambria" w:hAnsi="Cambria"/>
        </w:rPr>
      </w:pPr>
    </w:p>
    <w:sectPr w:rsidR="00D465A8" w:rsidRPr="001947ED" w:rsidSect="001710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8358E">
      <w:pPr>
        <w:spacing w:after="0" w:line="240" w:lineRule="auto"/>
      </w:pPr>
      <w:r>
        <w:separator/>
      </w:r>
    </w:p>
  </w:endnote>
  <w:endnote w:type="continuationSeparator" w:id="0">
    <w:p w:rsidR="00000000" w:rsidRDefault="0078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880287627"/>
      <w:docPartObj>
        <w:docPartGallery w:val="Page Numbers (Bottom of Page)"/>
        <w:docPartUnique/>
      </w:docPartObj>
    </w:sdtPr>
    <w:sdtEndPr/>
    <w:sdtContent>
      <w:sdt>
        <w:sdtPr>
          <w:rPr>
            <w:rFonts w:asciiTheme="majorHAnsi" w:hAnsiTheme="majorHAnsi"/>
            <w:sz w:val="20"/>
          </w:rPr>
          <w:id w:val="37899341"/>
          <w:docPartObj>
            <w:docPartGallery w:val="Page Numbers (Top of Page)"/>
            <w:docPartUnique/>
          </w:docPartObj>
        </w:sdtPr>
        <w:sdtEndPr/>
        <w:sdtContent>
          <w:p w:rsidR="007C482F" w:rsidRPr="007C482F" w:rsidRDefault="001947ED">
            <w:pPr>
              <w:pStyle w:val="Zpat"/>
              <w:jc w:val="right"/>
              <w:rPr>
                <w:rFonts w:asciiTheme="majorHAnsi" w:hAnsiTheme="majorHAnsi"/>
                <w:sz w:val="20"/>
              </w:rPr>
            </w:pPr>
            <w:r w:rsidRPr="007C482F">
              <w:rPr>
                <w:rFonts w:asciiTheme="majorHAnsi" w:hAnsiTheme="majorHAnsi"/>
                <w:sz w:val="20"/>
              </w:rPr>
              <w:t xml:space="preserve">Stránka </w:t>
            </w:r>
            <w:r w:rsidRPr="007C482F">
              <w:rPr>
                <w:rFonts w:asciiTheme="majorHAnsi" w:hAnsiTheme="majorHAnsi"/>
                <w:b/>
                <w:sz w:val="20"/>
              </w:rPr>
              <w:fldChar w:fldCharType="begin"/>
            </w:r>
            <w:r w:rsidRPr="007C482F">
              <w:rPr>
                <w:rFonts w:asciiTheme="majorHAnsi" w:hAnsiTheme="majorHAnsi"/>
                <w:b/>
                <w:sz w:val="20"/>
              </w:rPr>
              <w:instrText>PAGE</w:instrText>
            </w:r>
            <w:r w:rsidRPr="007C482F">
              <w:rPr>
                <w:rFonts w:asciiTheme="majorHAnsi" w:hAnsiTheme="majorHAnsi"/>
                <w:b/>
                <w:sz w:val="20"/>
              </w:rPr>
              <w:fldChar w:fldCharType="separate"/>
            </w:r>
            <w:r>
              <w:rPr>
                <w:rFonts w:asciiTheme="majorHAnsi" w:hAnsiTheme="majorHAnsi"/>
                <w:b/>
                <w:noProof/>
                <w:sz w:val="20"/>
              </w:rPr>
              <w:t>1</w:t>
            </w:r>
            <w:r w:rsidRPr="007C482F">
              <w:rPr>
                <w:rFonts w:asciiTheme="majorHAnsi" w:hAnsiTheme="majorHAnsi"/>
                <w:b/>
                <w:sz w:val="20"/>
              </w:rPr>
              <w:fldChar w:fldCharType="end"/>
            </w:r>
            <w:r w:rsidRPr="007C482F">
              <w:rPr>
                <w:rFonts w:asciiTheme="majorHAnsi" w:hAnsiTheme="majorHAnsi"/>
                <w:sz w:val="20"/>
              </w:rPr>
              <w:t xml:space="preserve"> z </w:t>
            </w:r>
            <w:r w:rsidRPr="007C482F">
              <w:rPr>
                <w:rFonts w:asciiTheme="majorHAnsi" w:hAnsiTheme="majorHAnsi"/>
                <w:b/>
                <w:sz w:val="20"/>
              </w:rPr>
              <w:fldChar w:fldCharType="begin"/>
            </w:r>
            <w:r w:rsidRPr="007C482F">
              <w:rPr>
                <w:rFonts w:asciiTheme="majorHAnsi" w:hAnsiTheme="majorHAnsi"/>
                <w:b/>
                <w:sz w:val="20"/>
              </w:rPr>
              <w:instrText>NUMPAGES</w:instrText>
            </w:r>
            <w:r w:rsidRPr="007C482F">
              <w:rPr>
                <w:rFonts w:asciiTheme="majorHAnsi" w:hAnsiTheme="majorHAnsi"/>
                <w:b/>
                <w:sz w:val="20"/>
              </w:rPr>
              <w:fldChar w:fldCharType="separate"/>
            </w:r>
            <w:r>
              <w:rPr>
                <w:rFonts w:asciiTheme="majorHAnsi" w:hAnsiTheme="majorHAnsi"/>
                <w:b/>
                <w:noProof/>
                <w:sz w:val="20"/>
              </w:rPr>
              <w:t>2</w:t>
            </w:r>
            <w:r w:rsidRPr="007C482F">
              <w:rPr>
                <w:rFonts w:asciiTheme="majorHAnsi" w:hAnsiTheme="majorHAnsi"/>
                <w:b/>
                <w:sz w:val="20"/>
              </w:rPr>
              <w:fldChar w:fldCharType="end"/>
            </w:r>
          </w:p>
        </w:sdtContent>
      </w:sdt>
    </w:sdtContent>
  </w:sdt>
  <w:p w:rsidR="007C482F" w:rsidRPr="007C482F" w:rsidRDefault="0078358E">
    <w:pPr>
      <w:pStyle w:val="Zpat"/>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8358E">
      <w:pPr>
        <w:spacing w:after="0" w:line="240" w:lineRule="auto"/>
      </w:pPr>
      <w:r>
        <w:separator/>
      </w:r>
    </w:p>
  </w:footnote>
  <w:footnote w:type="continuationSeparator" w:id="0">
    <w:p w:rsidR="00000000" w:rsidRDefault="0078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2F" w:rsidRDefault="001947ED">
    <w:pPr>
      <w:pStyle w:val="Zhlav"/>
    </w:pPr>
    <w:r>
      <w:rPr>
        <w:noProof/>
      </w:rPr>
      <w:drawing>
        <wp:anchor distT="0" distB="0" distL="114300" distR="114300" simplePos="0" relativeHeight="251660288" behindDoc="0" locked="0" layoutInCell="1" allowOverlap="1" wp14:anchorId="241E23AF" wp14:editId="334BADA4">
          <wp:simplePos x="0" y="0"/>
          <wp:positionH relativeFrom="column">
            <wp:posOffset>4251676</wp:posOffset>
          </wp:positionH>
          <wp:positionV relativeFrom="paragraph">
            <wp:posOffset>-387653</wp:posOffset>
          </wp:positionV>
          <wp:extent cx="1510228" cy="784746"/>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99792_program-rozvoje-venkova-v0.jpg"/>
                  <pic:cNvPicPr/>
                </pic:nvPicPr>
                <pic:blipFill>
                  <a:blip r:embed="rId1">
                    <a:extLst>
                      <a:ext uri="{28A0092B-C50C-407E-A947-70E740481C1C}">
                        <a14:useLocalDpi xmlns:a14="http://schemas.microsoft.com/office/drawing/2010/main" val="0"/>
                      </a:ext>
                    </a:extLst>
                  </a:blip>
                  <a:stretch>
                    <a:fillRect/>
                  </a:stretch>
                </pic:blipFill>
                <pic:spPr>
                  <a:xfrm>
                    <a:off x="0" y="0"/>
                    <a:ext cx="1510228" cy="78474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95147D6" wp14:editId="3E3DE616">
          <wp:simplePos x="0" y="0"/>
          <wp:positionH relativeFrom="column">
            <wp:posOffset>796</wp:posOffset>
          </wp:positionH>
          <wp:positionV relativeFrom="paragraph">
            <wp:posOffset>-251148</wp:posOffset>
          </wp:positionV>
          <wp:extent cx="2694466" cy="70907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U_PRV.png"/>
                  <pic:cNvPicPr/>
                </pic:nvPicPr>
                <pic:blipFill>
                  <a:blip r:embed="rId2">
                    <a:extLst>
                      <a:ext uri="{28A0092B-C50C-407E-A947-70E740481C1C}">
                        <a14:useLocalDpi xmlns:a14="http://schemas.microsoft.com/office/drawing/2010/main" val="0"/>
                      </a:ext>
                    </a:extLst>
                  </a:blip>
                  <a:stretch>
                    <a:fillRect/>
                  </a:stretch>
                </pic:blipFill>
                <pic:spPr>
                  <a:xfrm>
                    <a:off x="0" y="0"/>
                    <a:ext cx="2694466" cy="709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6788F"/>
    <w:multiLevelType w:val="hybridMultilevel"/>
    <w:tmpl w:val="4D529DCE"/>
    <w:lvl w:ilvl="0" w:tplc="FFFFFFFF">
      <w:start w:val="1"/>
      <w:numFmt w:val="lowerLetter"/>
      <w:lvlText w:val="%1)"/>
      <w:lvlJc w:val="left"/>
      <w:pPr>
        <w:ind w:left="720" w:hanging="360"/>
      </w:pPr>
      <w:rPr>
        <w:rFonts w:cs="Times New Roman"/>
        <w:b w:val="0"/>
        <w:i w:val="0"/>
      </w:rPr>
    </w:lvl>
    <w:lvl w:ilvl="1" w:tplc="979498E4">
      <w:start w:val="1"/>
      <w:numFmt w:val="decimal"/>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ED"/>
    <w:rsid w:val="001947ED"/>
    <w:rsid w:val="0078358E"/>
    <w:rsid w:val="00D46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71B36-1FE5-499D-AE3A-88AB8CE1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47ED"/>
    <w:pPr>
      <w:spacing w:after="240" w:line="276" w:lineRule="auto"/>
      <w:jc w:val="both"/>
    </w:pPr>
    <w:rPr>
      <w:rFonts w:ascii="Arial" w:eastAsiaTheme="minorEastAsia" w:hAnsi="Arial"/>
      <w:szCs w:val="20"/>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47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47ED"/>
    <w:rPr>
      <w:rFonts w:ascii="Arial" w:eastAsiaTheme="minorEastAsia" w:hAnsi="Arial"/>
      <w:szCs w:val="20"/>
      <w:lang w:bidi="en-US"/>
    </w:rPr>
  </w:style>
  <w:style w:type="paragraph" w:styleId="Zpat">
    <w:name w:val="footer"/>
    <w:basedOn w:val="Normln"/>
    <w:link w:val="ZpatChar"/>
    <w:uiPriority w:val="99"/>
    <w:unhideWhenUsed/>
    <w:rsid w:val="001947ED"/>
    <w:pPr>
      <w:tabs>
        <w:tab w:val="center" w:pos="4536"/>
        <w:tab w:val="right" w:pos="9072"/>
      </w:tabs>
      <w:spacing w:after="0" w:line="240" w:lineRule="auto"/>
    </w:pPr>
  </w:style>
  <w:style w:type="character" w:customStyle="1" w:styleId="ZpatChar">
    <w:name w:val="Zápatí Char"/>
    <w:basedOn w:val="Standardnpsmoodstavce"/>
    <w:link w:val="Zpat"/>
    <w:uiPriority w:val="99"/>
    <w:rsid w:val="001947ED"/>
    <w:rPr>
      <w:rFonts w:ascii="Arial" w:eastAsiaTheme="minorEastAsia" w:hAnsi="Arial"/>
      <w:szCs w:val="20"/>
      <w:lang w:bidi="en-US"/>
    </w:rPr>
  </w:style>
  <w:style w:type="paragraph" w:customStyle="1" w:styleId="Default">
    <w:name w:val="Default"/>
    <w:uiPriority w:val="99"/>
    <w:rsid w:val="001947E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ZprvaCSP-ods1dek">
    <w:name w:val="A-ZprávaCSP-ods.1.řádek"/>
    <w:basedOn w:val="Normln"/>
    <w:uiPriority w:val="99"/>
    <w:rsid w:val="001947ED"/>
    <w:pPr>
      <w:spacing w:after="0" w:line="240" w:lineRule="auto"/>
      <w:ind w:firstLine="709"/>
    </w:pPr>
    <w:rPr>
      <w:rFonts w:ascii="Arial Narrow" w:eastAsia="Times New Roman" w:hAnsi="Arial Narrow" w:cs="Arial Narrow"/>
      <w:sz w:val="24"/>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3766</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Kubeš David</dc:creator>
  <cp:keywords/>
  <dc:description/>
  <cp:lastModifiedBy>Kubeš David</cp:lastModifiedBy>
  <cp:revision>2</cp:revision>
  <dcterms:created xsi:type="dcterms:W3CDTF">2020-02-06T06:59:00Z</dcterms:created>
  <dcterms:modified xsi:type="dcterms:W3CDTF">2020-02-06T07:02:00Z</dcterms:modified>
</cp:coreProperties>
</file>